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14AE" w:rsidRDefault="00022E22" w:rsidP="00022E22">
      <w:pPr>
        <w:spacing w:after="0" w:line="360" w:lineRule="auto"/>
        <w:jc w:val="both"/>
        <w:rPr>
          <w:rFonts w:ascii="Palatino Linotype" w:hAnsi="Palatino Linotype" w:cs="Arial"/>
          <w:b/>
          <w:sz w:val="24"/>
          <w:szCs w:val="24"/>
        </w:rPr>
      </w:pPr>
      <w:r w:rsidRPr="002E27F0">
        <w:rPr>
          <w:rFonts w:ascii="Palatino Linotype" w:hAnsi="Palatino Linotype" w:cs="Arial"/>
          <w:b/>
          <w:sz w:val="24"/>
          <w:szCs w:val="24"/>
        </w:rPr>
        <w:t>VO</w:t>
      </w:r>
      <w:r w:rsidR="00EB6BD5">
        <w:rPr>
          <w:rFonts w:ascii="Palatino Linotype" w:hAnsi="Palatino Linotype" w:cs="Arial"/>
          <w:b/>
          <w:sz w:val="24"/>
          <w:szCs w:val="24"/>
        </w:rPr>
        <w:t xml:space="preserve">TO </w:t>
      </w:r>
      <w:r w:rsidR="006F14AE">
        <w:rPr>
          <w:rFonts w:ascii="Palatino Linotype" w:hAnsi="Palatino Linotype" w:cs="Arial"/>
          <w:b/>
          <w:sz w:val="24"/>
          <w:szCs w:val="24"/>
        </w:rPr>
        <w:t xml:space="preserve">PARTICULAR DEL COMISIONADO </w:t>
      </w:r>
      <w:r w:rsidRPr="002E27F0">
        <w:rPr>
          <w:rFonts w:ascii="Palatino Linotype" w:hAnsi="Palatino Linotype" w:cs="Arial"/>
          <w:b/>
          <w:sz w:val="24"/>
          <w:szCs w:val="24"/>
        </w:rPr>
        <w:t>JO</w:t>
      </w:r>
      <w:r>
        <w:rPr>
          <w:rFonts w:ascii="Palatino Linotype" w:hAnsi="Palatino Linotype" w:cs="Arial"/>
          <w:b/>
          <w:sz w:val="24"/>
          <w:szCs w:val="24"/>
        </w:rPr>
        <w:t>SÉ</w:t>
      </w:r>
      <w:r w:rsidR="006F14AE">
        <w:rPr>
          <w:rFonts w:ascii="Palatino Linotype" w:hAnsi="Palatino Linotype" w:cs="Arial"/>
          <w:b/>
          <w:sz w:val="24"/>
          <w:szCs w:val="24"/>
        </w:rPr>
        <w:t xml:space="preserve"> GUADALUPE LUNA HERNÁNDEZ </w:t>
      </w:r>
      <w:r w:rsidR="00EB6BD5">
        <w:rPr>
          <w:rFonts w:ascii="Palatino Linotype" w:hAnsi="Palatino Linotype" w:cs="Arial"/>
          <w:b/>
          <w:sz w:val="24"/>
          <w:szCs w:val="24"/>
        </w:rPr>
        <w:t xml:space="preserve">EN LA RESOLUCIÓN DEL </w:t>
      </w:r>
      <w:r w:rsidRPr="002E27F0">
        <w:rPr>
          <w:rFonts w:ascii="Palatino Linotype" w:hAnsi="Palatino Linotype" w:cs="Arial"/>
          <w:b/>
          <w:sz w:val="24"/>
          <w:szCs w:val="24"/>
        </w:rPr>
        <w:t>RECURSO DE REVISIÓN 02</w:t>
      </w:r>
      <w:r w:rsidR="006F14AE">
        <w:rPr>
          <w:rFonts w:ascii="Palatino Linotype" w:hAnsi="Palatino Linotype" w:cs="Arial"/>
          <w:b/>
          <w:sz w:val="24"/>
          <w:szCs w:val="24"/>
        </w:rPr>
        <w:t>242/INFOEM/IP/RR/2019.</w:t>
      </w:r>
    </w:p>
    <w:p w:rsidR="006F14AE" w:rsidRDefault="006F14AE" w:rsidP="00022E22">
      <w:pPr>
        <w:spacing w:after="0" w:line="360" w:lineRule="auto"/>
        <w:jc w:val="both"/>
        <w:rPr>
          <w:rFonts w:ascii="Palatino Linotype" w:hAnsi="Palatino Linotype" w:cs="Arial"/>
          <w:b/>
          <w:sz w:val="24"/>
          <w:szCs w:val="24"/>
        </w:rPr>
      </w:pPr>
    </w:p>
    <w:p w:rsidR="00022E22" w:rsidRDefault="00022E22" w:rsidP="00022E22">
      <w:pPr>
        <w:spacing w:after="0" w:line="360" w:lineRule="auto"/>
        <w:jc w:val="both"/>
        <w:rPr>
          <w:rFonts w:ascii="Palatino Linotype" w:hAnsi="Palatino Linotype" w:cs="Arial"/>
          <w:color w:val="000000" w:themeColor="text1"/>
          <w:sz w:val="24"/>
          <w:szCs w:val="24"/>
        </w:rPr>
      </w:pPr>
      <w:r w:rsidRPr="008914D1">
        <w:rPr>
          <w:rFonts w:ascii="Palatino Linotype" w:hAnsi="Palatino Linotype" w:cs="Arial"/>
          <w:b/>
          <w:sz w:val="24"/>
          <w:szCs w:val="24"/>
        </w:rPr>
        <w:t xml:space="preserve"> </w:t>
      </w:r>
      <w:r>
        <w:rPr>
          <w:rFonts w:ascii="Palatino Linotype" w:hAnsi="Palatino Linotype" w:cs="Arial"/>
          <w:b/>
          <w:color w:val="000000" w:themeColor="text1"/>
          <w:sz w:val="24"/>
          <w:szCs w:val="24"/>
        </w:rPr>
        <w:t>Resumen del voto</w:t>
      </w:r>
      <w:r w:rsidRPr="00CF18AC">
        <w:rPr>
          <w:rFonts w:ascii="Palatino Linotype" w:hAnsi="Palatino Linotype" w:cs="Arial"/>
          <w:b/>
          <w:color w:val="000000" w:themeColor="text1"/>
          <w:sz w:val="24"/>
          <w:szCs w:val="24"/>
        </w:rPr>
        <w:t>:</w:t>
      </w:r>
      <w:r w:rsidRPr="00CF18AC">
        <w:rPr>
          <w:rFonts w:ascii="Palatino Linotype" w:hAnsi="Palatino Linotype" w:cs="Arial"/>
          <w:color w:val="000000" w:themeColor="text1"/>
          <w:sz w:val="24"/>
          <w:szCs w:val="24"/>
        </w:rPr>
        <w:t xml:space="preserve"> </w:t>
      </w:r>
      <w:r>
        <w:rPr>
          <w:rFonts w:ascii="Palatino Linotype" w:hAnsi="Palatino Linotype" w:cs="Arial"/>
          <w:color w:val="000000" w:themeColor="text1"/>
          <w:sz w:val="24"/>
          <w:szCs w:val="24"/>
        </w:rPr>
        <w:t>El presente voto particular establece que, como reparación a la afectación provocada al derecho de acceso a la información por la omisión a dar atención y seguimiento a las solicitudes de información, en los casos que proceda la entrega de la información y ésta genere algún costo, deberá ser cubierto por el Sujeto Obligado  de conformidad con lo establecido en los artículos 165 tercer párrafo y 234 de la Ley de Transparencia y Acceso a la Información</w:t>
      </w:r>
      <w:r w:rsidR="00EE5C93">
        <w:rPr>
          <w:rFonts w:ascii="Palatino Linotype" w:hAnsi="Palatino Linotype" w:cs="Arial"/>
          <w:color w:val="000000" w:themeColor="text1"/>
          <w:sz w:val="24"/>
          <w:szCs w:val="24"/>
        </w:rPr>
        <w:t xml:space="preserve"> Pública del Estado de México y </w:t>
      </w:r>
      <w:r>
        <w:rPr>
          <w:rFonts w:ascii="Palatino Linotype" w:hAnsi="Palatino Linotype" w:cs="Arial"/>
          <w:color w:val="000000" w:themeColor="text1"/>
          <w:sz w:val="24"/>
          <w:szCs w:val="24"/>
        </w:rPr>
        <w:t>Municipios.</w:t>
      </w:r>
    </w:p>
    <w:p w:rsidR="00022E22" w:rsidRDefault="00022E22" w:rsidP="00022E22">
      <w:pPr>
        <w:spacing w:after="0" w:line="360" w:lineRule="auto"/>
        <w:jc w:val="both"/>
        <w:rPr>
          <w:rFonts w:ascii="Palatino Linotype" w:hAnsi="Palatino Linotype"/>
          <w:sz w:val="24"/>
          <w:szCs w:val="24"/>
        </w:rPr>
      </w:pPr>
    </w:p>
    <w:p w:rsidR="00022E22" w:rsidRDefault="00022E22" w:rsidP="00022E22">
      <w:pPr>
        <w:spacing w:after="0" w:line="360" w:lineRule="auto"/>
        <w:jc w:val="both"/>
        <w:rPr>
          <w:rFonts w:ascii="Palatino Linotype" w:hAnsi="Palatino Linotype"/>
          <w:sz w:val="24"/>
          <w:szCs w:val="24"/>
        </w:rPr>
      </w:pPr>
    </w:p>
    <w:p w:rsidR="00022E22" w:rsidRDefault="00022E22" w:rsidP="00022E22">
      <w:pPr>
        <w:spacing w:after="0" w:line="360" w:lineRule="auto"/>
        <w:jc w:val="both"/>
        <w:rPr>
          <w:rFonts w:ascii="Palatino Linotype" w:hAnsi="Palatino Linotype"/>
          <w:sz w:val="24"/>
          <w:szCs w:val="24"/>
        </w:rPr>
      </w:pPr>
    </w:p>
    <w:p w:rsidR="00022E22" w:rsidRDefault="00022E22" w:rsidP="00022E22">
      <w:pPr>
        <w:spacing w:after="0" w:line="360" w:lineRule="auto"/>
        <w:jc w:val="both"/>
        <w:rPr>
          <w:rFonts w:ascii="Palatino Linotype" w:hAnsi="Palatino Linotype"/>
          <w:sz w:val="24"/>
          <w:szCs w:val="24"/>
        </w:rPr>
      </w:pPr>
    </w:p>
    <w:p w:rsidR="00022E22" w:rsidRDefault="00022E22" w:rsidP="00022E22">
      <w:pPr>
        <w:spacing w:after="0" w:line="360" w:lineRule="auto"/>
        <w:jc w:val="both"/>
        <w:rPr>
          <w:rFonts w:ascii="Palatino Linotype" w:hAnsi="Palatino Linotype"/>
          <w:sz w:val="24"/>
          <w:szCs w:val="24"/>
        </w:rPr>
      </w:pPr>
    </w:p>
    <w:p w:rsidR="00022E22" w:rsidRDefault="00022E22" w:rsidP="00022E22">
      <w:pPr>
        <w:spacing w:after="0" w:line="360" w:lineRule="auto"/>
        <w:jc w:val="both"/>
        <w:rPr>
          <w:rFonts w:ascii="Palatino Linotype" w:hAnsi="Palatino Linotype"/>
          <w:sz w:val="24"/>
          <w:szCs w:val="24"/>
        </w:rPr>
      </w:pPr>
    </w:p>
    <w:p w:rsidR="00022E22" w:rsidRDefault="00022E22" w:rsidP="00022E22">
      <w:pPr>
        <w:spacing w:after="0" w:line="360" w:lineRule="auto"/>
        <w:jc w:val="both"/>
        <w:rPr>
          <w:rFonts w:ascii="Palatino Linotype" w:hAnsi="Palatino Linotype"/>
          <w:sz w:val="24"/>
          <w:szCs w:val="24"/>
        </w:rPr>
      </w:pPr>
    </w:p>
    <w:p w:rsidR="00022E22" w:rsidRDefault="00022E22" w:rsidP="00022E22">
      <w:pPr>
        <w:spacing w:after="0" w:line="360" w:lineRule="auto"/>
        <w:jc w:val="both"/>
        <w:rPr>
          <w:rFonts w:ascii="Palatino Linotype" w:hAnsi="Palatino Linotype"/>
          <w:sz w:val="24"/>
          <w:szCs w:val="24"/>
        </w:rPr>
      </w:pPr>
    </w:p>
    <w:p w:rsidR="00022E22" w:rsidRDefault="00022E22" w:rsidP="00022E22">
      <w:pPr>
        <w:spacing w:after="0" w:line="360" w:lineRule="auto"/>
        <w:jc w:val="both"/>
        <w:rPr>
          <w:rFonts w:ascii="Palatino Linotype" w:hAnsi="Palatino Linotype"/>
          <w:sz w:val="24"/>
          <w:szCs w:val="24"/>
        </w:rPr>
      </w:pPr>
    </w:p>
    <w:p w:rsidR="00022E22" w:rsidRDefault="00022E22" w:rsidP="00022E22">
      <w:pPr>
        <w:spacing w:after="0" w:line="360" w:lineRule="auto"/>
        <w:jc w:val="both"/>
        <w:rPr>
          <w:rFonts w:ascii="Palatino Linotype" w:hAnsi="Palatino Linotype"/>
          <w:sz w:val="24"/>
          <w:szCs w:val="24"/>
        </w:rPr>
      </w:pPr>
    </w:p>
    <w:p w:rsidR="00022E22" w:rsidRDefault="00022E22" w:rsidP="00022E22">
      <w:pPr>
        <w:spacing w:after="0" w:line="360" w:lineRule="auto"/>
        <w:jc w:val="both"/>
        <w:rPr>
          <w:rFonts w:ascii="Palatino Linotype" w:hAnsi="Palatino Linotype"/>
          <w:sz w:val="24"/>
          <w:szCs w:val="24"/>
        </w:rPr>
      </w:pPr>
    </w:p>
    <w:p w:rsidR="00022E22" w:rsidRDefault="00022E22" w:rsidP="00022E22">
      <w:pPr>
        <w:spacing w:after="0" w:line="360" w:lineRule="auto"/>
        <w:jc w:val="both"/>
        <w:rPr>
          <w:rFonts w:ascii="Palatino Linotype" w:hAnsi="Palatino Linotype"/>
          <w:sz w:val="24"/>
          <w:szCs w:val="24"/>
        </w:rPr>
      </w:pPr>
    </w:p>
    <w:p w:rsidR="00022E22" w:rsidRDefault="00022E22" w:rsidP="00022E22">
      <w:pPr>
        <w:spacing w:after="0" w:line="360" w:lineRule="auto"/>
        <w:jc w:val="both"/>
        <w:rPr>
          <w:rFonts w:ascii="Palatino Linotype" w:hAnsi="Palatino Linotype"/>
          <w:sz w:val="24"/>
          <w:szCs w:val="24"/>
        </w:rPr>
      </w:pPr>
    </w:p>
    <w:p w:rsidR="00022E22" w:rsidRDefault="00022E22" w:rsidP="00022E22">
      <w:pPr>
        <w:spacing w:after="0" w:line="360" w:lineRule="auto"/>
        <w:jc w:val="both"/>
        <w:rPr>
          <w:rFonts w:ascii="Palatino Linotype" w:hAnsi="Palatino Linotype"/>
          <w:sz w:val="24"/>
          <w:szCs w:val="24"/>
        </w:rPr>
      </w:pPr>
    </w:p>
    <w:p w:rsidR="00022E22" w:rsidRPr="006773C0" w:rsidRDefault="00022E22" w:rsidP="00022E22">
      <w:pPr>
        <w:spacing w:after="0" w:line="360" w:lineRule="auto"/>
        <w:jc w:val="both"/>
        <w:rPr>
          <w:rFonts w:ascii="Palatino Linotype" w:hAnsi="Palatino Linotype"/>
          <w:sz w:val="24"/>
          <w:szCs w:val="24"/>
        </w:rPr>
      </w:pPr>
    </w:p>
    <w:sdt>
      <w:sdtPr>
        <w:rPr>
          <w:rFonts w:ascii="Palatino Linotype" w:hAnsi="Palatino Linotype" w:cs="Arial"/>
          <w:sz w:val="24"/>
          <w:szCs w:val="24"/>
          <w:lang w:val="es-ES"/>
        </w:rPr>
        <w:id w:val="942109387"/>
        <w:docPartObj>
          <w:docPartGallery w:val="Table of Contents"/>
          <w:docPartUnique/>
        </w:docPartObj>
      </w:sdtPr>
      <w:sdtEndPr>
        <w:rPr>
          <w:b/>
          <w:bCs/>
        </w:rPr>
      </w:sdtEndPr>
      <w:sdtContent>
        <w:p w:rsidR="00022E22" w:rsidRPr="00CF18AC" w:rsidRDefault="00022E22" w:rsidP="00022E22">
          <w:pPr>
            <w:spacing w:after="0" w:line="360" w:lineRule="auto"/>
            <w:jc w:val="both"/>
            <w:rPr>
              <w:rFonts w:ascii="Palatino Linotype" w:hAnsi="Palatino Linotype" w:cs="Arial"/>
              <w:color w:val="000000" w:themeColor="text1"/>
              <w:sz w:val="24"/>
              <w:szCs w:val="24"/>
            </w:rPr>
          </w:pPr>
          <w:r w:rsidRPr="00CF18AC">
            <w:rPr>
              <w:rFonts w:ascii="Palatino Linotype" w:hAnsi="Palatino Linotype" w:cs="Arial"/>
              <w:b/>
              <w:color w:val="000000" w:themeColor="text1"/>
              <w:sz w:val="24"/>
              <w:szCs w:val="24"/>
            </w:rPr>
            <w:t>Índice</w:t>
          </w:r>
          <w:r w:rsidRPr="00CF18AC">
            <w:rPr>
              <w:rFonts w:ascii="Palatino Linotype" w:hAnsi="Palatino Linotype" w:cs="Arial"/>
              <w:color w:val="000000" w:themeColor="text1"/>
              <w:sz w:val="24"/>
              <w:szCs w:val="24"/>
            </w:rPr>
            <w:t>.</w:t>
          </w:r>
        </w:p>
        <w:p w:rsidR="00022E22" w:rsidRDefault="00022E22" w:rsidP="00022E22">
          <w:pPr>
            <w:pStyle w:val="TDC2"/>
            <w:tabs>
              <w:tab w:val="left" w:pos="660"/>
              <w:tab w:val="right" w:leader="dot" w:pos="8828"/>
            </w:tabs>
            <w:spacing w:line="360" w:lineRule="auto"/>
            <w:rPr>
              <w:rFonts w:eastAsiaTheme="minorEastAsia"/>
              <w:noProof/>
              <w:lang w:eastAsia="es-MX"/>
            </w:rPr>
          </w:pPr>
          <w:r w:rsidRPr="00CF18AC">
            <w:rPr>
              <w:rFonts w:ascii="Palatino Linotype" w:hAnsi="Palatino Linotype" w:cs="Arial"/>
              <w:sz w:val="24"/>
              <w:szCs w:val="24"/>
            </w:rPr>
            <w:fldChar w:fldCharType="begin"/>
          </w:r>
          <w:r w:rsidRPr="00CF18AC">
            <w:rPr>
              <w:rFonts w:ascii="Palatino Linotype" w:hAnsi="Palatino Linotype" w:cs="Arial"/>
              <w:sz w:val="24"/>
              <w:szCs w:val="24"/>
            </w:rPr>
            <w:instrText xml:space="preserve"> TOC \o "1-3" \h \z \u </w:instrText>
          </w:r>
          <w:r w:rsidRPr="00CF18AC">
            <w:rPr>
              <w:rFonts w:ascii="Palatino Linotype" w:hAnsi="Palatino Linotype" w:cs="Arial"/>
              <w:sz w:val="24"/>
              <w:szCs w:val="24"/>
            </w:rPr>
            <w:fldChar w:fldCharType="separate"/>
          </w:r>
          <w:hyperlink w:anchor="_Toc508378626" w:history="1">
            <w:r w:rsidRPr="007F6D0C">
              <w:rPr>
                <w:rStyle w:val="Hipervnculo"/>
                <w:rFonts w:ascii="Palatino Linotype" w:eastAsiaTheme="majorEastAsia" w:hAnsi="Palatino Linotype" w:cs="Arial"/>
                <w:b/>
                <w:iCs/>
                <w:noProof/>
              </w:rPr>
              <w:t>I.</w:t>
            </w:r>
            <w:r>
              <w:rPr>
                <w:rFonts w:eastAsiaTheme="minorEastAsia"/>
                <w:noProof/>
                <w:lang w:eastAsia="es-MX"/>
              </w:rPr>
              <w:tab/>
            </w:r>
            <w:r w:rsidRPr="007F6D0C">
              <w:rPr>
                <w:rStyle w:val="Hipervnculo"/>
                <w:rFonts w:ascii="Palatino Linotype" w:eastAsiaTheme="majorEastAsia" w:hAnsi="Palatino Linotype" w:cs="Arial"/>
                <w:b/>
                <w:iCs/>
                <w:noProof/>
              </w:rPr>
              <w:t>Consideraciones generales.</w:t>
            </w:r>
            <w:r>
              <w:rPr>
                <w:noProof/>
                <w:webHidden/>
              </w:rPr>
              <w:tab/>
            </w:r>
            <w:r>
              <w:rPr>
                <w:noProof/>
                <w:webHidden/>
              </w:rPr>
              <w:fldChar w:fldCharType="begin"/>
            </w:r>
            <w:r>
              <w:rPr>
                <w:noProof/>
                <w:webHidden/>
              </w:rPr>
              <w:instrText xml:space="preserve"> PAGEREF _Toc508378626 \h </w:instrText>
            </w:r>
            <w:r>
              <w:rPr>
                <w:noProof/>
                <w:webHidden/>
              </w:rPr>
            </w:r>
            <w:r>
              <w:rPr>
                <w:noProof/>
                <w:webHidden/>
              </w:rPr>
              <w:fldChar w:fldCharType="separate"/>
            </w:r>
            <w:r w:rsidR="00710E5F">
              <w:rPr>
                <w:noProof/>
                <w:webHidden/>
              </w:rPr>
              <w:t>2</w:t>
            </w:r>
            <w:r>
              <w:rPr>
                <w:noProof/>
                <w:webHidden/>
              </w:rPr>
              <w:fldChar w:fldCharType="end"/>
            </w:r>
          </w:hyperlink>
        </w:p>
        <w:p w:rsidR="00022E22" w:rsidRDefault="009E0ABA" w:rsidP="00022E22">
          <w:pPr>
            <w:pStyle w:val="TDC2"/>
            <w:tabs>
              <w:tab w:val="left" w:pos="880"/>
              <w:tab w:val="right" w:leader="dot" w:pos="8828"/>
            </w:tabs>
            <w:spacing w:line="360" w:lineRule="auto"/>
            <w:rPr>
              <w:rFonts w:eastAsiaTheme="minorEastAsia"/>
              <w:noProof/>
              <w:lang w:eastAsia="es-MX"/>
            </w:rPr>
          </w:pPr>
          <w:hyperlink w:anchor="_Toc508378627" w:history="1">
            <w:r w:rsidR="00022E22" w:rsidRPr="007F6D0C">
              <w:rPr>
                <w:rStyle w:val="Hipervnculo"/>
                <w:rFonts w:ascii="Palatino Linotype" w:eastAsiaTheme="majorEastAsia" w:hAnsi="Palatino Linotype" w:cs="Arial"/>
                <w:b/>
                <w:iCs/>
                <w:noProof/>
              </w:rPr>
              <w:t>II.</w:t>
            </w:r>
            <w:r w:rsidR="00022E22">
              <w:rPr>
                <w:rFonts w:eastAsiaTheme="minorEastAsia"/>
                <w:noProof/>
                <w:lang w:eastAsia="es-MX"/>
              </w:rPr>
              <w:tab/>
            </w:r>
            <w:r w:rsidR="00022E22" w:rsidRPr="007F6D0C">
              <w:rPr>
                <w:rStyle w:val="Hipervnculo"/>
                <w:rFonts w:ascii="Palatino Linotype" w:eastAsiaTheme="majorEastAsia" w:hAnsi="Palatino Linotype" w:cs="Arial"/>
                <w:b/>
                <w:iCs/>
                <w:noProof/>
              </w:rPr>
              <w:t>De los Requerimientos planteados en el recurso de revisión</w:t>
            </w:r>
            <w:r w:rsidR="00022E22">
              <w:rPr>
                <w:noProof/>
                <w:webHidden/>
              </w:rPr>
              <w:tab/>
            </w:r>
            <w:r w:rsidR="00022E22">
              <w:rPr>
                <w:noProof/>
                <w:webHidden/>
              </w:rPr>
              <w:fldChar w:fldCharType="begin"/>
            </w:r>
            <w:r w:rsidR="00022E22">
              <w:rPr>
                <w:noProof/>
                <w:webHidden/>
              </w:rPr>
              <w:instrText xml:space="preserve"> PAGEREF _Toc508378627 \h </w:instrText>
            </w:r>
            <w:r w:rsidR="00022E22">
              <w:rPr>
                <w:noProof/>
                <w:webHidden/>
              </w:rPr>
            </w:r>
            <w:r w:rsidR="00022E22">
              <w:rPr>
                <w:noProof/>
                <w:webHidden/>
              </w:rPr>
              <w:fldChar w:fldCharType="separate"/>
            </w:r>
            <w:r w:rsidR="00710E5F">
              <w:rPr>
                <w:noProof/>
                <w:webHidden/>
              </w:rPr>
              <w:t>4</w:t>
            </w:r>
            <w:r w:rsidR="00022E22">
              <w:rPr>
                <w:noProof/>
                <w:webHidden/>
              </w:rPr>
              <w:fldChar w:fldCharType="end"/>
            </w:r>
          </w:hyperlink>
        </w:p>
        <w:p w:rsidR="00022E22" w:rsidRDefault="009E0ABA" w:rsidP="00022E22">
          <w:pPr>
            <w:pStyle w:val="TDC2"/>
            <w:tabs>
              <w:tab w:val="left" w:pos="880"/>
              <w:tab w:val="right" w:leader="dot" w:pos="8828"/>
            </w:tabs>
            <w:spacing w:line="360" w:lineRule="auto"/>
            <w:rPr>
              <w:rFonts w:eastAsiaTheme="minorEastAsia"/>
              <w:noProof/>
              <w:lang w:eastAsia="es-MX"/>
            </w:rPr>
          </w:pPr>
          <w:hyperlink w:anchor="_Toc508378628" w:history="1">
            <w:r w:rsidR="00022E22" w:rsidRPr="007F6D0C">
              <w:rPr>
                <w:rStyle w:val="Hipervnculo"/>
                <w:rFonts w:ascii="Palatino Linotype" w:eastAsiaTheme="majorEastAsia" w:hAnsi="Palatino Linotype" w:cs="Arial"/>
                <w:b/>
                <w:iCs/>
                <w:noProof/>
              </w:rPr>
              <w:t>III.</w:t>
            </w:r>
            <w:r w:rsidR="00022E22">
              <w:rPr>
                <w:rFonts w:eastAsiaTheme="minorEastAsia"/>
                <w:noProof/>
                <w:lang w:eastAsia="es-MX"/>
              </w:rPr>
              <w:tab/>
            </w:r>
            <w:r w:rsidR="00022E22" w:rsidRPr="007F6D0C">
              <w:rPr>
                <w:rStyle w:val="Hipervnculo"/>
                <w:rFonts w:ascii="Palatino Linotype" w:eastAsiaTheme="majorEastAsia" w:hAnsi="Palatino Linotype" w:cs="Arial"/>
                <w:b/>
                <w:iCs/>
                <w:noProof/>
              </w:rPr>
              <w:t>El derecho de acceso a la información pública.</w:t>
            </w:r>
            <w:r w:rsidR="00022E22">
              <w:rPr>
                <w:noProof/>
                <w:webHidden/>
              </w:rPr>
              <w:tab/>
            </w:r>
            <w:r w:rsidR="00022E22">
              <w:rPr>
                <w:noProof/>
                <w:webHidden/>
              </w:rPr>
              <w:fldChar w:fldCharType="begin"/>
            </w:r>
            <w:r w:rsidR="00022E22">
              <w:rPr>
                <w:noProof/>
                <w:webHidden/>
              </w:rPr>
              <w:instrText xml:space="preserve"> PAGEREF _Toc508378628 \h </w:instrText>
            </w:r>
            <w:r w:rsidR="00022E22">
              <w:rPr>
                <w:noProof/>
                <w:webHidden/>
              </w:rPr>
            </w:r>
            <w:r w:rsidR="00022E22">
              <w:rPr>
                <w:noProof/>
                <w:webHidden/>
              </w:rPr>
              <w:fldChar w:fldCharType="separate"/>
            </w:r>
            <w:r w:rsidR="00710E5F">
              <w:rPr>
                <w:noProof/>
                <w:webHidden/>
              </w:rPr>
              <w:t>6</w:t>
            </w:r>
            <w:r w:rsidR="00022E22">
              <w:rPr>
                <w:noProof/>
                <w:webHidden/>
              </w:rPr>
              <w:fldChar w:fldCharType="end"/>
            </w:r>
          </w:hyperlink>
        </w:p>
        <w:p w:rsidR="00022E22" w:rsidRDefault="009E0ABA" w:rsidP="00022E22">
          <w:pPr>
            <w:pStyle w:val="TDC2"/>
            <w:tabs>
              <w:tab w:val="left" w:pos="880"/>
              <w:tab w:val="right" w:leader="dot" w:pos="8828"/>
            </w:tabs>
            <w:spacing w:line="360" w:lineRule="auto"/>
            <w:rPr>
              <w:rFonts w:eastAsiaTheme="minorEastAsia"/>
              <w:noProof/>
              <w:lang w:eastAsia="es-MX"/>
            </w:rPr>
          </w:pPr>
          <w:hyperlink w:anchor="_Toc508378629" w:history="1">
            <w:r w:rsidR="00022E22" w:rsidRPr="007F6D0C">
              <w:rPr>
                <w:rStyle w:val="Hipervnculo"/>
                <w:rFonts w:ascii="Palatino Linotype" w:eastAsiaTheme="majorEastAsia" w:hAnsi="Palatino Linotype" w:cs="Arial"/>
                <w:b/>
                <w:iCs/>
                <w:noProof/>
              </w:rPr>
              <w:t>IV.</w:t>
            </w:r>
            <w:r w:rsidR="00022E22">
              <w:rPr>
                <w:rFonts w:eastAsiaTheme="minorEastAsia"/>
                <w:noProof/>
                <w:lang w:eastAsia="es-MX"/>
              </w:rPr>
              <w:tab/>
            </w:r>
            <w:r w:rsidR="00022E22" w:rsidRPr="007F6D0C">
              <w:rPr>
                <w:rStyle w:val="Hipervnculo"/>
                <w:rFonts w:ascii="Palatino Linotype" w:eastAsiaTheme="majorEastAsia" w:hAnsi="Palatino Linotype" w:cs="Arial"/>
                <w:b/>
                <w:iCs/>
                <w:noProof/>
              </w:rPr>
              <w:t>Las garantías primarias del derecho de acceso a la información pública.</w:t>
            </w:r>
            <w:r w:rsidR="00022E22">
              <w:rPr>
                <w:noProof/>
                <w:webHidden/>
              </w:rPr>
              <w:tab/>
            </w:r>
            <w:r w:rsidR="00022E22">
              <w:rPr>
                <w:noProof/>
                <w:webHidden/>
              </w:rPr>
              <w:fldChar w:fldCharType="begin"/>
            </w:r>
            <w:r w:rsidR="00022E22">
              <w:rPr>
                <w:noProof/>
                <w:webHidden/>
              </w:rPr>
              <w:instrText xml:space="preserve"> PAGEREF _Toc508378629 \h </w:instrText>
            </w:r>
            <w:r w:rsidR="00022E22">
              <w:rPr>
                <w:noProof/>
                <w:webHidden/>
              </w:rPr>
            </w:r>
            <w:r w:rsidR="00022E22">
              <w:rPr>
                <w:noProof/>
                <w:webHidden/>
              </w:rPr>
              <w:fldChar w:fldCharType="separate"/>
            </w:r>
            <w:r w:rsidR="00710E5F">
              <w:rPr>
                <w:noProof/>
                <w:webHidden/>
              </w:rPr>
              <w:t>7</w:t>
            </w:r>
            <w:r w:rsidR="00022E22">
              <w:rPr>
                <w:noProof/>
                <w:webHidden/>
              </w:rPr>
              <w:fldChar w:fldCharType="end"/>
            </w:r>
          </w:hyperlink>
        </w:p>
        <w:p w:rsidR="00022E22" w:rsidRDefault="009E0ABA" w:rsidP="00022E22">
          <w:pPr>
            <w:pStyle w:val="TDC2"/>
            <w:tabs>
              <w:tab w:val="left" w:pos="880"/>
              <w:tab w:val="right" w:leader="dot" w:pos="8828"/>
            </w:tabs>
            <w:spacing w:line="360" w:lineRule="auto"/>
            <w:rPr>
              <w:rFonts w:eastAsiaTheme="minorEastAsia"/>
              <w:noProof/>
              <w:lang w:eastAsia="es-MX"/>
            </w:rPr>
          </w:pPr>
          <w:hyperlink w:anchor="_Toc508378630" w:history="1">
            <w:r w:rsidR="00022E22" w:rsidRPr="007F6D0C">
              <w:rPr>
                <w:rStyle w:val="Hipervnculo"/>
                <w:rFonts w:ascii="Palatino Linotype" w:eastAsiaTheme="majorEastAsia" w:hAnsi="Palatino Linotype" w:cs="Arial"/>
                <w:b/>
                <w:iCs/>
                <w:noProof/>
              </w:rPr>
              <w:t>V.</w:t>
            </w:r>
            <w:r w:rsidR="00022E22">
              <w:rPr>
                <w:rFonts w:eastAsiaTheme="minorEastAsia"/>
                <w:noProof/>
                <w:lang w:eastAsia="es-MX"/>
              </w:rPr>
              <w:tab/>
            </w:r>
            <w:r w:rsidR="00022E22" w:rsidRPr="007F6D0C">
              <w:rPr>
                <w:rStyle w:val="Hipervnculo"/>
                <w:rFonts w:ascii="Palatino Linotype" w:eastAsiaTheme="majorEastAsia" w:hAnsi="Palatino Linotype" w:cs="Arial"/>
                <w:b/>
                <w:iCs/>
                <w:noProof/>
              </w:rPr>
              <w:t>La garantía secundaria del derecho de acceso a la información pública.</w:t>
            </w:r>
            <w:r w:rsidR="00022E22">
              <w:rPr>
                <w:noProof/>
                <w:webHidden/>
              </w:rPr>
              <w:tab/>
            </w:r>
            <w:r w:rsidR="00022E22">
              <w:rPr>
                <w:noProof/>
                <w:webHidden/>
              </w:rPr>
              <w:fldChar w:fldCharType="begin"/>
            </w:r>
            <w:r w:rsidR="00022E22">
              <w:rPr>
                <w:noProof/>
                <w:webHidden/>
              </w:rPr>
              <w:instrText xml:space="preserve"> PAGEREF _Toc508378630 \h </w:instrText>
            </w:r>
            <w:r w:rsidR="00022E22">
              <w:rPr>
                <w:noProof/>
                <w:webHidden/>
              </w:rPr>
            </w:r>
            <w:r w:rsidR="00022E22">
              <w:rPr>
                <w:noProof/>
                <w:webHidden/>
              </w:rPr>
              <w:fldChar w:fldCharType="separate"/>
            </w:r>
            <w:r w:rsidR="00710E5F">
              <w:rPr>
                <w:noProof/>
                <w:webHidden/>
              </w:rPr>
              <w:t>9</w:t>
            </w:r>
            <w:r w:rsidR="00022E22">
              <w:rPr>
                <w:noProof/>
                <w:webHidden/>
              </w:rPr>
              <w:fldChar w:fldCharType="end"/>
            </w:r>
          </w:hyperlink>
        </w:p>
        <w:p w:rsidR="00022E22" w:rsidRDefault="009E0ABA" w:rsidP="00022E22">
          <w:pPr>
            <w:pStyle w:val="TDC2"/>
            <w:tabs>
              <w:tab w:val="left" w:pos="880"/>
              <w:tab w:val="right" w:leader="dot" w:pos="8828"/>
            </w:tabs>
            <w:spacing w:line="360" w:lineRule="auto"/>
            <w:rPr>
              <w:rFonts w:eastAsiaTheme="minorEastAsia"/>
              <w:noProof/>
              <w:lang w:eastAsia="es-MX"/>
            </w:rPr>
          </w:pPr>
          <w:hyperlink w:anchor="_Toc508378631" w:history="1">
            <w:r w:rsidR="00022E22" w:rsidRPr="007F6D0C">
              <w:rPr>
                <w:rStyle w:val="Hipervnculo"/>
                <w:rFonts w:ascii="Palatino Linotype" w:eastAsiaTheme="majorEastAsia" w:hAnsi="Palatino Linotype" w:cs="Arial"/>
                <w:b/>
                <w:iCs/>
                <w:noProof/>
              </w:rPr>
              <w:t>VI.</w:t>
            </w:r>
            <w:r w:rsidR="00022E22">
              <w:rPr>
                <w:rFonts w:eastAsiaTheme="minorEastAsia"/>
                <w:noProof/>
                <w:lang w:eastAsia="es-MX"/>
              </w:rPr>
              <w:tab/>
            </w:r>
            <w:r w:rsidR="00022E22" w:rsidRPr="007F6D0C">
              <w:rPr>
                <w:rStyle w:val="Hipervnculo"/>
                <w:rFonts w:ascii="Palatino Linotype" w:eastAsiaTheme="majorEastAsia" w:hAnsi="Palatino Linotype" w:cs="Arial"/>
                <w:b/>
                <w:iCs/>
                <w:noProof/>
              </w:rPr>
              <w:t>Consecuencias de la violación al derecho humano.</w:t>
            </w:r>
            <w:r w:rsidR="00022E22">
              <w:rPr>
                <w:noProof/>
                <w:webHidden/>
              </w:rPr>
              <w:tab/>
            </w:r>
            <w:r w:rsidR="00022E22">
              <w:rPr>
                <w:noProof/>
                <w:webHidden/>
              </w:rPr>
              <w:fldChar w:fldCharType="begin"/>
            </w:r>
            <w:r w:rsidR="00022E22">
              <w:rPr>
                <w:noProof/>
                <w:webHidden/>
              </w:rPr>
              <w:instrText xml:space="preserve"> PAGEREF _Toc508378631 \h </w:instrText>
            </w:r>
            <w:r w:rsidR="00022E22">
              <w:rPr>
                <w:noProof/>
                <w:webHidden/>
              </w:rPr>
            </w:r>
            <w:r w:rsidR="00022E22">
              <w:rPr>
                <w:noProof/>
                <w:webHidden/>
              </w:rPr>
              <w:fldChar w:fldCharType="separate"/>
            </w:r>
            <w:r w:rsidR="00710E5F">
              <w:rPr>
                <w:noProof/>
                <w:webHidden/>
              </w:rPr>
              <w:t>12</w:t>
            </w:r>
            <w:r w:rsidR="00022E22">
              <w:rPr>
                <w:noProof/>
                <w:webHidden/>
              </w:rPr>
              <w:fldChar w:fldCharType="end"/>
            </w:r>
          </w:hyperlink>
        </w:p>
        <w:p w:rsidR="00022E22" w:rsidRDefault="009E0ABA" w:rsidP="00022E22">
          <w:pPr>
            <w:pStyle w:val="TDC2"/>
            <w:tabs>
              <w:tab w:val="left" w:pos="880"/>
              <w:tab w:val="right" w:leader="dot" w:pos="8828"/>
            </w:tabs>
            <w:spacing w:line="360" w:lineRule="auto"/>
            <w:rPr>
              <w:rFonts w:eastAsiaTheme="minorEastAsia"/>
              <w:noProof/>
              <w:lang w:eastAsia="es-MX"/>
            </w:rPr>
          </w:pPr>
          <w:hyperlink w:anchor="_Toc508378632" w:history="1">
            <w:r w:rsidR="00022E22" w:rsidRPr="007F6D0C">
              <w:rPr>
                <w:rStyle w:val="Hipervnculo"/>
                <w:rFonts w:ascii="Palatino Linotype" w:eastAsiaTheme="majorEastAsia" w:hAnsi="Palatino Linotype" w:cs="Arial"/>
                <w:b/>
                <w:iCs/>
                <w:noProof/>
              </w:rPr>
              <w:t>VII.</w:t>
            </w:r>
            <w:r w:rsidR="00022E22">
              <w:rPr>
                <w:rFonts w:eastAsiaTheme="minorEastAsia"/>
                <w:noProof/>
                <w:lang w:eastAsia="es-MX"/>
              </w:rPr>
              <w:tab/>
            </w:r>
            <w:r w:rsidR="00EB6BD5">
              <w:rPr>
                <w:rStyle w:val="Hipervnculo"/>
                <w:rFonts w:ascii="Palatino Linotype" w:eastAsiaTheme="majorEastAsia" w:hAnsi="Palatino Linotype" w:cs="Arial"/>
                <w:b/>
                <w:iCs/>
                <w:noProof/>
              </w:rPr>
              <w:t>Conclusión</w:t>
            </w:r>
            <w:r w:rsidR="00022E22" w:rsidRPr="007F6D0C">
              <w:rPr>
                <w:rStyle w:val="Hipervnculo"/>
                <w:rFonts w:ascii="Palatino Linotype" w:eastAsiaTheme="majorEastAsia" w:hAnsi="Palatino Linotype" w:cs="Arial"/>
                <w:b/>
                <w:iCs/>
                <w:noProof/>
              </w:rPr>
              <w:t>.</w:t>
            </w:r>
            <w:r w:rsidR="00022E22">
              <w:rPr>
                <w:noProof/>
                <w:webHidden/>
              </w:rPr>
              <w:tab/>
            </w:r>
            <w:r w:rsidR="00022E22">
              <w:rPr>
                <w:noProof/>
                <w:webHidden/>
              </w:rPr>
              <w:fldChar w:fldCharType="begin"/>
            </w:r>
            <w:r w:rsidR="00022E22">
              <w:rPr>
                <w:noProof/>
                <w:webHidden/>
              </w:rPr>
              <w:instrText xml:space="preserve"> PAGEREF _Toc508378632 \h </w:instrText>
            </w:r>
            <w:r w:rsidR="00022E22">
              <w:rPr>
                <w:noProof/>
                <w:webHidden/>
              </w:rPr>
            </w:r>
            <w:r w:rsidR="00022E22">
              <w:rPr>
                <w:noProof/>
                <w:webHidden/>
              </w:rPr>
              <w:fldChar w:fldCharType="separate"/>
            </w:r>
            <w:r w:rsidR="00710E5F">
              <w:rPr>
                <w:noProof/>
                <w:webHidden/>
              </w:rPr>
              <w:t>17</w:t>
            </w:r>
            <w:r w:rsidR="00022E22">
              <w:rPr>
                <w:noProof/>
                <w:webHidden/>
              </w:rPr>
              <w:fldChar w:fldCharType="end"/>
            </w:r>
          </w:hyperlink>
        </w:p>
        <w:p w:rsidR="00022E22" w:rsidRPr="00CF18AC" w:rsidRDefault="00022E22" w:rsidP="00022E22">
          <w:pPr>
            <w:spacing w:line="360" w:lineRule="auto"/>
            <w:rPr>
              <w:rFonts w:ascii="Palatino Linotype" w:hAnsi="Palatino Linotype" w:cs="Arial"/>
              <w:sz w:val="24"/>
              <w:szCs w:val="24"/>
            </w:rPr>
          </w:pPr>
          <w:r w:rsidRPr="00CF18AC">
            <w:rPr>
              <w:rFonts w:ascii="Palatino Linotype" w:hAnsi="Palatino Linotype" w:cs="Arial"/>
              <w:b/>
              <w:bCs/>
              <w:sz w:val="24"/>
              <w:szCs w:val="24"/>
              <w:lang w:val="es-ES"/>
            </w:rPr>
            <w:fldChar w:fldCharType="end"/>
          </w:r>
        </w:p>
      </w:sdtContent>
    </w:sdt>
    <w:p w:rsidR="00022E22" w:rsidRPr="00CF18AC" w:rsidRDefault="00022E22" w:rsidP="00022E22">
      <w:pPr>
        <w:keepNext/>
        <w:keepLines/>
        <w:numPr>
          <w:ilvl w:val="0"/>
          <w:numId w:val="2"/>
        </w:numPr>
        <w:spacing w:before="40" w:after="0" w:line="360" w:lineRule="auto"/>
        <w:outlineLvl w:val="1"/>
        <w:rPr>
          <w:rFonts w:ascii="Palatino Linotype" w:eastAsiaTheme="majorEastAsia" w:hAnsi="Palatino Linotype" w:cs="Arial"/>
          <w:b/>
          <w:iCs/>
          <w:color w:val="000000" w:themeColor="text1"/>
          <w:sz w:val="24"/>
          <w:szCs w:val="24"/>
        </w:rPr>
      </w:pPr>
      <w:bookmarkStart w:id="0" w:name="_Toc508378626"/>
      <w:r w:rsidRPr="00CF18AC">
        <w:rPr>
          <w:rFonts w:ascii="Palatino Linotype" w:eastAsiaTheme="majorEastAsia" w:hAnsi="Palatino Linotype" w:cs="Arial"/>
          <w:b/>
          <w:iCs/>
          <w:color w:val="000000" w:themeColor="text1"/>
          <w:sz w:val="24"/>
          <w:szCs w:val="24"/>
        </w:rPr>
        <w:t>Consideraciones generales.</w:t>
      </w:r>
      <w:bookmarkEnd w:id="0"/>
    </w:p>
    <w:p w:rsidR="00022E22" w:rsidRPr="00CF18AC" w:rsidRDefault="00022E22" w:rsidP="00022E22">
      <w:pPr>
        <w:spacing w:after="0" w:line="360" w:lineRule="auto"/>
        <w:jc w:val="both"/>
        <w:rPr>
          <w:rFonts w:ascii="Palatino Linotype" w:hAnsi="Palatino Linotype" w:cs="Arial"/>
          <w:color w:val="000000" w:themeColor="text1"/>
          <w:sz w:val="24"/>
          <w:szCs w:val="24"/>
        </w:rPr>
      </w:pPr>
    </w:p>
    <w:p w:rsidR="00022E22" w:rsidRDefault="006F14AE" w:rsidP="00022E22">
      <w:pPr>
        <w:numPr>
          <w:ilvl w:val="0"/>
          <w:numId w:val="1"/>
        </w:numPr>
        <w:spacing w:after="0" w:line="360" w:lineRule="auto"/>
        <w:contextualSpacing/>
        <w:jc w:val="both"/>
        <w:rPr>
          <w:rFonts w:ascii="Palatino Linotype" w:hAnsi="Palatino Linotype" w:cs="Arial"/>
          <w:color w:val="000000" w:themeColor="text1"/>
          <w:sz w:val="24"/>
          <w:szCs w:val="24"/>
        </w:rPr>
      </w:pPr>
      <w:r>
        <w:rPr>
          <w:rFonts w:ascii="Palatino Linotype" w:eastAsia="Times New Roman" w:hAnsi="Palatino Linotype" w:cs="Arial"/>
          <w:color w:val="000000" w:themeColor="text1"/>
          <w:sz w:val="24"/>
          <w:szCs w:val="24"/>
          <w:lang w:val="es-ES_tradnl"/>
        </w:rPr>
        <w:t>Considero</w:t>
      </w:r>
      <w:r w:rsidR="00022E22">
        <w:rPr>
          <w:rFonts w:ascii="Palatino Linotype" w:eastAsia="Times New Roman" w:hAnsi="Palatino Linotype" w:cs="Arial"/>
          <w:color w:val="000000" w:themeColor="text1"/>
          <w:sz w:val="24"/>
          <w:szCs w:val="24"/>
          <w:lang w:val="es-ES_tradnl"/>
        </w:rPr>
        <w:t xml:space="preserve"> emitir el presente voto particular de la </w:t>
      </w:r>
      <w:r w:rsidR="00022E22" w:rsidRPr="00CF18AC">
        <w:rPr>
          <w:rFonts w:ascii="Palatino Linotype" w:eastAsia="Times New Roman" w:hAnsi="Palatino Linotype" w:cs="Arial"/>
          <w:color w:val="000000" w:themeColor="text1"/>
          <w:sz w:val="24"/>
          <w:szCs w:val="24"/>
          <w:lang w:val="es-ES_tradnl"/>
        </w:rPr>
        <w:t xml:space="preserve">resolución </w:t>
      </w:r>
      <w:r w:rsidR="00022E22">
        <w:rPr>
          <w:rFonts w:ascii="Palatino Linotype" w:eastAsia="Times New Roman" w:hAnsi="Palatino Linotype" w:cs="Arial"/>
          <w:color w:val="000000" w:themeColor="text1"/>
          <w:sz w:val="24"/>
          <w:szCs w:val="24"/>
          <w:lang w:val="es-ES_tradnl"/>
        </w:rPr>
        <w:t>aprobada</w:t>
      </w:r>
      <w:r w:rsidR="00022E22" w:rsidRPr="00CF18AC">
        <w:rPr>
          <w:rFonts w:ascii="Palatino Linotype" w:eastAsia="Times New Roman" w:hAnsi="Palatino Linotype" w:cs="Arial"/>
          <w:color w:val="000000" w:themeColor="text1"/>
          <w:sz w:val="24"/>
          <w:szCs w:val="24"/>
          <w:lang w:val="es-ES_tradnl"/>
        </w:rPr>
        <w:t xml:space="preserve"> </w:t>
      </w:r>
      <w:r w:rsidR="00022E22" w:rsidRPr="00CF18AC">
        <w:rPr>
          <w:rFonts w:ascii="Palatino Linotype" w:hAnsi="Palatino Linotype" w:cs="Arial"/>
          <w:color w:val="000000" w:themeColor="text1"/>
          <w:sz w:val="24"/>
          <w:szCs w:val="24"/>
        </w:rPr>
        <w:t xml:space="preserve">por el Pleno del Instituto de Transparencia, Acceso a la Información Pública y Protección de Datos Personales del Estado de México y Municipios, en </w:t>
      </w:r>
      <w:r w:rsidR="00022E22">
        <w:rPr>
          <w:rFonts w:ascii="Palatino Linotype" w:hAnsi="Palatino Linotype" w:cs="Arial"/>
          <w:color w:val="000000" w:themeColor="text1"/>
          <w:sz w:val="24"/>
          <w:szCs w:val="24"/>
        </w:rPr>
        <w:t xml:space="preserve">la </w:t>
      </w:r>
      <w:r>
        <w:rPr>
          <w:rFonts w:ascii="Palatino Linotype" w:hAnsi="Palatino Linotype" w:cs="Arial"/>
          <w:color w:val="000000" w:themeColor="text1"/>
          <w:sz w:val="24"/>
          <w:szCs w:val="24"/>
        </w:rPr>
        <w:t xml:space="preserve">Vigésima Segunda  sesión </w:t>
      </w:r>
      <w:r w:rsidR="00022E22">
        <w:rPr>
          <w:rFonts w:ascii="Palatino Linotype" w:hAnsi="Palatino Linotype" w:cs="Arial"/>
          <w:color w:val="000000" w:themeColor="text1"/>
          <w:sz w:val="24"/>
          <w:szCs w:val="24"/>
        </w:rPr>
        <w:t xml:space="preserve">ordinaria celebrada el día </w:t>
      </w:r>
      <w:r>
        <w:rPr>
          <w:rFonts w:ascii="Palatino Linotype" w:hAnsi="Palatino Linotype" w:cs="Arial"/>
          <w:color w:val="000000" w:themeColor="text1"/>
          <w:sz w:val="24"/>
          <w:szCs w:val="24"/>
        </w:rPr>
        <w:t>doce</w:t>
      </w:r>
      <w:r w:rsidR="00022E22">
        <w:rPr>
          <w:rFonts w:ascii="Palatino Linotype" w:hAnsi="Palatino Linotype" w:cs="Arial"/>
          <w:color w:val="000000" w:themeColor="text1"/>
          <w:sz w:val="24"/>
          <w:szCs w:val="24"/>
        </w:rPr>
        <w:t xml:space="preserve"> </w:t>
      </w:r>
      <w:r w:rsidR="00022E22" w:rsidRPr="00CF18AC">
        <w:rPr>
          <w:rFonts w:ascii="Palatino Linotype" w:hAnsi="Palatino Linotype" w:cs="Arial"/>
          <w:color w:val="000000" w:themeColor="text1"/>
          <w:sz w:val="24"/>
          <w:szCs w:val="24"/>
        </w:rPr>
        <w:t>(</w:t>
      </w:r>
      <w:r>
        <w:rPr>
          <w:rFonts w:ascii="Palatino Linotype" w:hAnsi="Palatino Linotype" w:cs="Arial"/>
          <w:color w:val="000000" w:themeColor="text1"/>
          <w:sz w:val="24"/>
          <w:szCs w:val="24"/>
        </w:rPr>
        <w:t>12</w:t>
      </w:r>
      <w:r w:rsidR="00022E22" w:rsidRPr="00CF18AC">
        <w:rPr>
          <w:rFonts w:ascii="Palatino Linotype" w:hAnsi="Palatino Linotype" w:cs="Arial"/>
          <w:color w:val="000000" w:themeColor="text1"/>
          <w:sz w:val="24"/>
          <w:szCs w:val="24"/>
        </w:rPr>
        <w:t>) de</w:t>
      </w:r>
      <w:r>
        <w:rPr>
          <w:rFonts w:ascii="Palatino Linotype" w:hAnsi="Palatino Linotype" w:cs="Arial"/>
          <w:color w:val="000000" w:themeColor="text1"/>
          <w:sz w:val="24"/>
          <w:szCs w:val="24"/>
        </w:rPr>
        <w:t xml:space="preserve"> junio de dos </w:t>
      </w:r>
      <w:r>
        <w:rPr>
          <w:rFonts w:ascii="Palatino Linotype" w:hAnsi="Palatino Linotype" w:cs="Arial"/>
          <w:color w:val="000000" w:themeColor="text1"/>
          <w:sz w:val="24"/>
          <w:szCs w:val="24"/>
        </w:rPr>
        <w:lastRenderedPageBreak/>
        <w:t>mil diecinueve</w:t>
      </w:r>
      <w:r w:rsidR="00022E22" w:rsidRPr="00CF18AC">
        <w:rPr>
          <w:rFonts w:ascii="Palatino Linotype" w:hAnsi="Palatino Linotype" w:cs="Arial"/>
          <w:color w:val="000000" w:themeColor="text1"/>
          <w:sz w:val="24"/>
          <w:szCs w:val="24"/>
        </w:rPr>
        <w:t xml:space="preserve">, en </w:t>
      </w:r>
      <w:r>
        <w:rPr>
          <w:rFonts w:ascii="Palatino Linotype" w:hAnsi="Palatino Linotype" w:cs="Arial"/>
          <w:color w:val="000000" w:themeColor="text1"/>
          <w:sz w:val="24"/>
          <w:szCs w:val="24"/>
        </w:rPr>
        <w:t>el</w:t>
      </w:r>
      <w:r w:rsidR="00022E22" w:rsidRPr="00CF18AC">
        <w:rPr>
          <w:rFonts w:ascii="Palatino Linotype" w:hAnsi="Palatino Linotype" w:cs="Arial"/>
          <w:color w:val="000000" w:themeColor="text1"/>
          <w:sz w:val="24"/>
          <w:szCs w:val="24"/>
        </w:rPr>
        <w:t xml:space="preserve"> recurso de revisión promovido por</w:t>
      </w:r>
      <w:r w:rsidR="00022E22" w:rsidRPr="00CF18AC">
        <w:rPr>
          <w:rFonts w:ascii="Palatino Linotype" w:hAnsi="Palatino Linotype" w:cs="Arial"/>
          <w:b/>
          <w:color w:val="000000" w:themeColor="text1"/>
          <w:sz w:val="24"/>
          <w:szCs w:val="24"/>
        </w:rPr>
        <w:t xml:space="preserve"> </w:t>
      </w:r>
      <w:r w:rsidR="009E0ABA" w:rsidRPr="009E0ABA">
        <w:rPr>
          <w:rFonts w:ascii="Palatino Linotype" w:hAnsi="Palatino Linotype" w:cs="Arial"/>
          <w:b/>
          <w:color w:val="000000" w:themeColor="text1"/>
          <w:sz w:val="24"/>
          <w:szCs w:val="24"/>
          <w:highlight w:val="black"/>
        </w:rPr>
        <w:t>-------------------</w:t>
      </w:r>
      <w:r w:rsidRPr="009E0ABA">
        <w:rPr>
          <w:rFonts w:ascii="Palatino Linotype" w:hAnsi="Palatino Linotype" w:cs="Arial"/>
          <w:b/>
          <w:color w:val="000000" w:themeColor="text1"/>
          <w:sz w:val="24"/>
          <w:szCs w:val="24"/>
          <w:highlight w:val="black"/>
        </w:rPr>
        <w:t xml:space="preserve"> </w:t>
      </w:r>
      <w:r w:rsidR="009E0ABA" w:rsidRPr="009E0ABA">
        <w:rPr>
          <w:rFonts w:ascii="Palatino Linotype" w:hAnsi="Palatino Linotype" w:cs="Arial"/>
          <w:b/>
          <w:color w:val="000000" w:themeColor="text1"/>
          <w:sz w:val="24"/>
          <w:szCs w:val="24"/>
          <w:highlight w:val="black"/>
        </w:rPr>
        <w:t>----------------</w:t>
      </w:r>
      <w:r w:rsidR="00022E22">
        <w:rPr>
          <w:rFonts w:ascii="Palatino Linotype" w:hAnsi="Palatino Linotype" w:cs="Arial"/>
          <w:b/>
          <w:color w:val="000000" w:themeColor="text1"/>
          <w:sz w:val="24"/>
          <w:szCs w:val="24"/>
        </w:rPr>
        <w:t xml:space="preserve"> </w:t>
      </w:r>
      <w:r w:rsidR="00022E22">
        <w:rPr>
          <w:rFonts w:ascii="Palatino Linotype" w:hAnsi="Palatino Linotype" w:cs="Arial"/>
          <w:color w:val="000000" w:themeColor="text1"/>
          <w:sz w:val="24"/>
          <w:szCs w:val="24"/>
        </w:rPr>
        <w:t xml:space="preserve">en contra de </w:t>
      </w:r>
      <w:r w:rsidR="00022E22" w:rsidRPr="00CF18AC">
        <w:rPr>
          <w:rFonts w:ascii="Palatino Linotype" w:hAnsi="Palatino Linotype" w:cs="Arial"/>
          <w:color w:val="000000" w:themeColor="text1"/>
          <w:sz w:val="24"/>
          <w:szCs w:val="24"/>
        </w:rPr>
        <w:t>la</w:t>
      </w:r>
      <w:r w:rsidR="00022E22">
        <w:rPr>
          <w:rFonts w:ascii="Palatino Linotype" w:hAnsi="Palatino Linotype" w:cs="Arial"/>
          <w:color w:val="000000" w:themeColor="text1"/>
          <w:sz w:val="24"/>
          <w:szCs w:val="24"/>
        </w:rPr>
        <w:t xml:space="preserve"> </w:t>
      </w:r>
      <w:r w:rsidR="00022E22" w:rsidRPr="00CF18AC">
        <w:rPr>
          <w:rFonts w:ascii="Palatino Linotype" w:hAnsi="Palatino Linotype" w:cs="Arial"/>
          <w:color w:val="000000" w:themeColor="text1"/>
          <w:sz w:val="24"/>
          <w:szCs w:val="24"/>
        </w:rPr>
        <w:t xml:space="preserve">respuesta del </w:t>
      </w:r>
      <w:r>
        <w:rPr>
          <w:rFonts w:ascii="Palatino Linotype" w:hAnsi="Palatino Linotype" w:cs="Arial"/>
          <w:b/>
          <w:color w:val="000000" w:themeColor="text1"/>
          <w:sz w:val="24"/>
          <w:szCs w:val="24"/>
        </w:rPr>
        <w:t>Ayuntamiento de Metepec</w:t>
      </w:r>
      <w:r w:rsidR="00022E22" w:rsidRPr="00CF18AC">
        <w:rPr>
          <w:rFonts w:ascii="Palatino Linotype" w:hAnsi="Palatino Linotype" w:cs="Arial"/>
          <w:color w:val="000000" w:themeColor="text1"/>
          <w:sz w:val="24"/>
          <w:szCs w:val="24"/>
        </w:rPr>
        <w:t>, procedimiento a</w:t>
      </w:r>
      <w:r>
        <w:rPr>
          <w:rFonts w:ascii="Palatino Linotype" w:hAnsi="Palatino Linotype" w:cs="Arial"/>
          <w:color w:val="000000" w:themeColor="text1"/>
          <w:sz w:val="24"/>
          <w:szCs w:val="24"/>
        </w:rPr>
        <w:t>l</w:t>
      </w:r>
      <w:r w:rsidR="00022E22" w:rsidRPr="00CF18AC">
        <w:rPr>
          <w:rFonts w:ascii="Palatino Linotype" w:hAnsi="Palatino Linotype" w:cs="Arial"/>
          <w:color w:val="000000" w:themeColor="text1"/>
          <w:sz w:val="24"/>
          <w:szCs w:val="24"/>
        </w:rPr>
        <w:t xml:space="preserve"> que se le</w:t>
      </w:r>
      <w:r>
        <w:rPr>
          <w:rFonts w:ascii="Palatino Linotype" w:hAnsi="Palatino Linotype" w:cs="Arial"/>
          <w:color w:val="000000" w:themeColor="text1"/>
          <w:sz w:val="24"/>
          <w:szCs w:val="24"/>
        </w:rPr>
        <w:t xml:space="preserve"> asignó</w:t>
      </w:r>
      <w:r w:rsidR="00022E22" w:rsidRPr="00CF18AC">
        <w:rPr>
          <w:rFonts w:ascii="Palatino Linotype" w:hAnsi="Palatino Linotype" w:cs="Arial"/>
          <w:color w:val="000000" w:themeColor="text1"/>
          <w:sz w:val="24"/>
          <w:szCs w:val="24"/>
        </w:rPr>
        <w:t xml:space="preserve"> </w:t>
      </w:r>
      <w:r>
        <w:rPr>
          <w:rFonts w:ascii="Palatino Linotype" w:hAnsi="Palatino Linotype" w:cs="Arial"/>
          <w:color w:val="000000" w:themeColor="text1"/>
          <w:sz w:val="24"/>
          <w:szCs w:val="24"/>
        </w:rPr>
        <w:t xml:space="preserve">el </w:t>
      </w:r>
      <w:r w:rsidR="00022E22" w:rsidRPr="00CF18AC">
        <w:rPr>
          <w:rFonts w:ascii="Palatino Linotype" w:hAnsi="Palatino Linotype" w:cs="Arial"/>
          <w:color w:val="000000" w:themeColor="text1"/>
          <w:sz w:val="24"/>
          <w:szCs w:val="24"/>
        </w:rPr>
        <w:t xml:space="preserve"> número de expediente ya señalado.</w:t>
      </w:r>
    </w:p>
    <w:p w:rsidR="00022E22" w:rsidRPr="00CF18AC" w:rsidRDefault="00022E22" w:rsidP="00022E22">
      <w:pPr>
        <w:spacing w:after="0" w:line="360" w:lineRule="auto"/>
        <w:ind w:left="720"/>
        <w:contextualSpacing/>
        <w:jc w:val="both"/>
        <w:rPr>
          <w:rFonts w:ascii="Palatino Linotype" w:hAnsi="Palatino Linotype" w:cs="Arial"/>
          <w:color w:val="000000" w:themeColor="text1"/>
          <w:sz w:val="24"/>
          <w:szCs w:val="24"/>
        </w:rPr>
      </w:pPr>
    </w:p>
    <w:p w:rsidR="00701A56" w:rsidRDefault="00022E22" w:rsidP="00701A56">
      <w:pPr>
        <w:numPr>
          <w:ilvl w:val="0"/>
          <w:numId w:val="1"/>
        </w:numPr>
        <w:spacing w:after="0" w:line="360" w:lineRule="auto"/>
        <w:contextualSpacing/>
        <w:jc w:val="both"/>
        <w:rPr>
          <w:rFonts w:ascii="Palatino Linotype" w:hAnsi="Palatino Linotype" w:cs="Arial"/>
          <w:color w:val="000000" w:themeColor="text1"/>
          <w:sz w:val="24"/>
          <w:szCs w:val="24"/>
        </w:rPr>
      </w:pPr>
      <w:r w:rsidRPr="00CF18AC">
        <w:rPr>
          <w:rFonts w:ascii="Palatino Linotype" w:hAnsi="Palatino Linotype" w:cs="Arial"/>
          <w:color w:val="000000" w:themeColor="text1"/>
          <w:sz w:val="24"/>
          <w:szCs w:val="24"/>
        </w:rPr>
        <w:t xml:space="preserve">La resolución </w:t>
      </w:r>
      <w:r>
        <w:rPr>
          <w:rFonts w:ascii="Palatino Linotype" w:hAnsi="Palatino Linotype" w:cs="Arial"/>
          <w:color w:val="000000" w:themeColor="text1"/>
          <w:sz w:val="24"/>
          <w:szCs w:val="24"/>
        </w:rPr>
        <w:t>puntualmente determina</w:t>
      </w:r>
      <w:r w:rsidR="00701A56">
        <w:rPr>
          <w:rFonts w:ascii="Palatino Linotype" w:hAnsi="Palatino Linotype" w:cs="Arial"/>
          <w:color w:val="000000" w:themeColor="text1"/>
          <w:sz w:val="24"/>
          <w:szCs w:val="24"/>
        </w:rPr>
        <w:t xml:space="preserve"> y</w:t>
      </w:r>
      <w:r w:rsidRPr="00CF18AC">
        <w:rPr>
          <w:rFonts w:ascii="Palatino Linotype" w:hAnsi="Palatino Linotype" w:cs="Arial"/>
          <w:color w:val="000000" w:themeColor="text1"/>
          <w:sz w:val="24"/>
          <w:szCs w:val="24"/>
        </w:rPr>
        <w:t xml:space="preserve"> </w:t>
      </w:r>
      <w:r w:rsidR="00701A56">
        <w:rPr>
          <w:rFonts w:ascii="Palatino Linotype" w:hAnsi="Palatino Linotype" w:cs="Arial"/>
          <w:b/>
          <w:color w:val="000000" w:themeColor="text1"/>
          <w:sz w:val="24"/>
          <w:szCs w:val="24"/>
        </w:rPr>
        <w:t xml:space="preserve">ORDENA </w:t>
      </w:r>
      <w:r w:rsidR="00701A56">
        <w:rPr>
          <w:rFonts w:ascii="Palatino Linotype" w:hAnsi="Palatino Linotype" w:cs="Arial"/>
          <w:color w:val="000000" w:themeColor="text1"/>
          <w:sz w:val="24"/>
          <w:szCs w:val="24"/>
        </w:rPr>
        <w:t xml:space="preserve">atender la solicitud </w:t>
      </w:r>
      <w:r w:rsidR="00701A56" w:rsidRPr="00701A56">
        <w:rPr>
          <w:rFonts w:ascii="Palatino Linotype" w:hAnsi="Palatino Linotype" w:cs="Arial"/>
          <w:b/>
          <w:bCs/>
          <w:color w:val="000000" w:themeColor="text1"/>
          <w:sz w:val="24"/>
          <w:szCs w:val="24"/>
        </w:rPr>
        <w:t>00091/METEPEC/IP/2019</w:t>
      </w:r>
      <w:r w:rsidR="00701A56" w:rsidRPr="00701A56">
        <w:rPr>
          <w:rFonts w:ascii="Palatino Linotype" w:hAnsi="Palatino Linotype" w:cs="Arial"/>
          <w:color w:val="000000" w:themeColor="text1"/>
          <w:sz w:val="24"/>
          <w:szCs w:val="24"/>
        </w:rPr>
        <w:t xml:space="preserve"> en términos del Considerando </w:t>
      </w:r>
      <w:r w:rsidR="00701A56" w:rsidRPr="00701A56">
        <w:rPr>
          <w:rFonts w:ascii="Palatino Linotype" w:hAnsi="Palatino Linotype" w:cs="Arial"/>
          <w:b/>
          <w:color w:val="000000" w:themeColor="text1"/>
          <w:sz w:val="24"/>
          <w:szCs w:val="24"/>
        </w:rPr>
        <w:t>QUINTO</w:t>
      </w:r>
      <w:r w:rsidR="00701A56" w:rsidRPr="00701A56">
        <w:rPr>
          <w:rFonts w:ascii="Palatino Linotype" w:hAnsi="Palatino Linotype" w:cs="Arial"/>
          <w:color w:val="000000" w:themeColor="text1"/>
          <w:sz w:val="24"/>
          <w:szCs w:val="24"/>
        </w:rPr>
        <w:t xml:space="preserve"> de la presente resolución y haga entrega al </w:t>
      </w:r>
      <w:r w:rsidR="00701A56" w:rsidRPr="00701A56">
        <w:rPr>
          <w:rFonts w:ascii="Palatino Linotype" w:hAnsi="Palatino Linotype" w:cs="Arial"/>
          <w:b/>
          <w:color w:val="000000" w:themeColor="text1"/>
          <w:sz w:val="24"/>
          <w:szCs w:val="24"/>
        </w:rPr>
        <w:t>RECURRENTE</w:t>
      </w:r>
      <w:r w:rsidR="00701A56" w:rsidRPr="00701A56">
        <w:rPr>
          <w:rFonts w:ascii="Palatino Linotype" w:hAnsi="Palatino Linotype" w:cs="Arial"/>
          <w:color w:val="000000" w:themeColor="text1"/>
          <w:sz w:val="24"/>
          <w:szCs w:val="24"/>
        </w:rPr>
        <w:t xml:space="preserve">, de lo siguiente: </w:t>
      </w:r>
    </w:p>
    <w:p w:rsidR="00701A56" w:rsidRPr="00701A56" w:rsidRDefault="00701A56" w:rsidP="00701A56">
      <w:pPr>
        <w:spacing w:after="0" w:line="360" w:lineRule="auto"/>
        <w:contextualSpacing/>
        <w:jc w:val="both"/>
        <w:rPr>
          <w:rFonts w:ascii="Palatino Linotype" w:hAnsi="Palatino Linotype" w:cs="Arial"/>
          <w:color w:val="000000" w:themeColor="text1"/>
          <w:sz w:val="24"/>
          <w:szCs w:val="24"/>
        </w:rPr>
      </w:pPr>
    </w:p>
    <w:p w:rsidR="00701A56" w:rsidRPr="00701A56" w:rsidRDefault="00701A56" w:rsidP="00701A56">
      <w:pPr>
        <w:spacing w:after="0" w:line="360" w:lineRule="auto"/>
        <w:ind w:left="851" w:right="706"/>
        <w:contextualSpacing/>
        <w:jc w:val="both"/>
        <w:rPr>
          <w:rFonts w:ascii="Palatino Linotype" w:hAnsi="Palatino Linotype" w:cs="Arial"/>
          <w:b/>
          <w:i/>
          <w:color w:val="000000" w:themeColor="text1"/>
          <w:sz w:val="24"/>
          <w:szCs w:val="24"/>
        </w:rPr>
      </w:pPr>
      <w:r w:rsidRPr="00701A56">
        <w:rPr>
          <w:rFonts w:ascii="Palatino Linotype" w:hAnsi="Palatino Linotype" w:cs="Arial"/>
          <w:i/>
          <w:color w:val="000000" w:themeColor="text1"/>
          <w:sz w:val="24"/>
          <w:szCs w:val="24"/>
        </w:rPr>
        <w:t xml:space="preserve">“Vía </w:t>
      </w:r>
      <w:r w:rsidRPr="00701A56">
        <w:rPr>
          <w:rFonts w:ascii="Palatino Linotype" w:hAnsi="Palatino Linotype" w:cs="Arial"/>
          <w:b/>
          <w:i/>
          <w:color w:val="000000" w:themeColor="text1"/>
          <w:sz w:val="24"/>
          <w:szCs w:val="24"/>
        </w:rPr>
        <w:t xml:space="preserve">SAIMEX: </w:t>
      </w:r>
    </w:p>
    <w:p w:rsidR="00701A56" w:rsidRPr="00701A56" w:rsidRDefault="00701A56" w:rsidP="00701A56">
      <w:pPr>
        <w:spacing w:after="0" w:line="360" w:lineRule="auto"/>
        <w:ind w:left="851" w:right="706"/>
        <w:contextualSpacing/>
        <w:jc w:val="both"/>
        <w:rPr>
          <w:rFonts w:ascii="Palatino Linotype" w:hAnsi="Palatino Linotype" w:cs="Arial"/>
          <w:i/>
          <w:color w:val="000000" w:themeColor="text1"/>
          <w:sz w:val="24"/>
          <w:szCs w:val="24"/>
        </w:rPr>
      </w:pPr>
      <w:r w:rsidRPr="00701A56">
        <w:rPr>
          <w:rFonts w:ascii="Palatino Linotype" w:hAnsi="Palatino Linotype" w:cs="Arial"/>
          <w:i/>
          <w:color w:val="000000" w:themeColor="text1"/>
          <w:sz w:val="24"/>
          <w:szCs w:val="24"/>
        </w:rPr>
        <w:t>a) El oficio de entrega del Presupuesto de Ingresos y Egresos Municipal 2019 al Órgano Superior de Fiscalización del Estado de México, en PDF o en el formato que se encuentre.</w:t>
      </w:r>
    </w:p>
    <w:p w:rsidR="00701A56" w:rsidRPr="00701A56" w:rsidRDefault="00701A56" w:rsidP="00701A56">
      <w:pPr>
        <w:spacing w:after="0" w:line="360" w:lineRule="auto"/>
        <w:ind w:left="851" w:right="706"/>
        <w:contextualSpacing/>
        <w:jc w:val="both"/>
        <w:rPr>
          <w:rFonts w:ascii="Palatino Linotype" w:hAnsi="Palatino Linotype" w:cs="Arial"/>
          <w:b/>
          <w:i/>
          <w:color w:val="000000" w:themeColor="text1"/>
          <w:sz w:val="24"/>
          <w:szCs w:val="24"/>
        </w:rPr>
      </w:pPr>
      <w:r w:rsidRPr="00701A56">
        <w:rPr>
          <w:rFonts w:ascii="Palatino Linotype" w:hAnsi="Palatino Linotype" w:cs="Arial"/>
          <w:i/>
          <w:color w:val="000000" w:themeColor="text1"/>
          <w:sz w:val="24"/>
          <w:szCs w:val="24"/>
        </w:rPr>
        <w:t>b)</w:t>
      </w:r>
      <w:r w:rsidRPr="00701A56">
        <w:rPr>
          <w:rFonts w:ascii="Palatino Linotype" w:hAnsi="Palatino Linotype" w:cs="Arial"/>
          <w:i/>
          <w:iCs/>
          <w:color w:val="000000" w:themeColor="text1"/>
          <w:sz w:val="24"/>
          <w:szCs w:val="24"/>
        </w:rPr>
        <w:t xml:space="preserve"> El programa Anual </w:t>
      </w:r>
      <w:r w:rsidRPr="00701A56">
        <w:rPr>
          <w:rFonts w:ascii="Palatino Linotype" w:hAnsi="Palatino Linotype" w:cs="Arial"/>
          <w:i/>
          <w:color w:val="000000" w:themeColor="text1"/>
          <w:sz w:val="24"/>
          <w:szCs w:val="24"/>
        </w:rPr>
        <w:t>de Obra (PbRM-07a); Programa Anual de Reparaciones y Mantenimientos (PbRM-07b); Programa Anual Dimensión Administrativa del Gasto (PbRM-01a); Programa Anual Descripción del Programa Presupuestario (PbRM-01b); Programa Anual de Metas de Actividad por Proyecto (PbRM-01c); Calendarización de Metas de Actividad por Proyecto (PbRM-02a); del Paquete presupuestal 2019.</w:t>
      </w:r>
    </w:p>
    <w:p w:rsidR="00701A56" w:rsidRPr="00701A56" w:rsidRDefault="00701A56" w:rsidP="00701A56">
      <w:pPr>
        <w:spacing w:after="0" w:line="360" w:lineRule="auto"/>
        <w:ind w:left="851" w:right="706"/>
        <w:contextualSpacing/>
        <w:jc w:val="both"/>
        <w:rPr>
          <w:rFonts w:ascii="Palatino Linotype" w:hAnsi="Palatino Linotype" w:cs="Arial"/>
          <w:i/>
          <w:color w:val="000000" w:themeColor="text1"/>
          <w:sz w:val="24"/>
          <w:szCs w:val="24"/>
        </w:rPr>
      </w:pPr>
      <w:r w:rsidRPr="00701A56">
        <w:rPr>
          <w:rFonts w:ascii="Palatino Linotype" w:hAnsi="Palatino Linotype" w:cs="Arial"/>
          <w:i/>
          <w:color w:val="000000" w:themeColor="text1"/>
          <w:sz w:val="24"/>
          <w:szCs w:val="24"/>
        </w:rPr>
        <w:t xml:space="preserve">En </w:t>
      </w:r>
      <w:r w:rsidRPr="00701A56">
        <w:rPr>
          <w:rFonts w:ascii="Palatino Linotype" w:hAnsi="Palatino Linotype" w:cs="Arial"/>
          <w:b/>
          <w:i/>
          <w:color w:val="000000" w:themeColor="text1"/>
          <w:sz w:val="24"/>
          <w:szCs w:val="24"/>
        </w:rPr>
        <w:t>copias certificadas:</w:t>
      </w:r>
      <w:r w:rsidRPr="00701A56">
        <w:rPr>
          <w:rFonts w:ascii="Palatino Linotype" w:hAnsi="Palatino Linotype" w:cs="Arial"/>
          <w:i/>
          <w:color w:val="000000" w:themeColor="text1"/>
          <w:sz w:val="24"/>
          <w:szCs w:val="24"/>
        </w:rPr>
        <w:t xml:space="preserve"> </w:t>
      </w:r>
    </w:p>
    <w:p w:rsidR="00701A56" w:rsidRPr="00701A56" w:rsidRDefault="00701A56" w:rsidP="00701A56">
      <w:pPr>
        <w:spacing w:after="0" w:line="360" w:lineRule="auto"/>
        <w:ind w:left="851" w:right="706"/>
        <w:contextualSpacing/>
        <w:jc w:val="both"/>
        <w:rPr>
          <w:rFonts w:ascii="Palatino Linotype" w:hAnsi="Palatino Linotype" w:cs="Arial"/>
          <w:i/>
          <w:color w:val="000000" w:themeColor="text1"/>
          <w:sz w:val="24"/>
          <w:szCs w:val="24"/>
        </w:rPr>
      </w:pPr>
      <w:r w:rsidRPr="00701A56">
        <w:rPr>
          <w:rFonts w:ascii="Palatino Linotype" w:hAnsi="Palatino Linotype" w:cs="Arial"/>
          <w:i/>
          <w:color w:val="000000" w:themeColor="text1"/>
          <w:sz w:val="24"/>
          <w:szCs w:val="24"/>
        </w:rPr>
        <w:t xml:space="preserve">c) El Acta de Cabildo en la que se autorizó el Presupuesto para el ejercicio fiscal 2019. </w:t>
      </w:r>
    </w:p>
    <w:p w:rsidR="00701A56" w:rsidRDefault="00701A56" w:rsidP="00701A56">
      <w:pPr>
        <w:spacing w:after="0" w:line="360" w:lineRule="auto"/>
        <w:ind w:left="851" w:right="706"/>
        <w:contextualSpacing/>
        <w:jc w:val="both"/>
        <w:rPr>
          <w:rFonts w:ascii="Palatino Linotype" w:hAnsi="Palatino Linotype" w:cs="Arial"/>
          <w:i/>
          <w:iCs/>
          <w:color w:val="000000" w:themeColor="text1"/>
          <w:sz w:val="24"/>
          <w:szCs w:val="24"/>
        </w:rPr>
      </w:pPr>
      <w:r w:rsidRPr="00701A56">
        <w:rPr>
          <w:rFonts w:ascii="Palatino Linotype" w:hAnsi="Palatino Linotype" w:cs="Arial"/>
          <w:i/>
          <w:iCs/>
          <w:color w:val="000000" w:themeColor="text1"/>
          <w:sz w:val="24"/>
          <w:szCs w:val="24"/>
        </w:rPr>
        <w:t xml:space="preserve">A efecto de que </w:t>
      </w:r>
      <w:r w:rsidRPr="00701A56">
        <w:rPr>
          <w:rFonts w:ascii="Palatino Linotype" w:hAnsi="Palatino Linotype" w:cs="Arial"/>
          <w:b/>
          <w:i/>
          <w:iCs/>
          <w:color w:val="000000" w:themeColor="text1"/>
          <w:sz w:val="24"/>
          <w:szCs w:val="24"/>
        </w:rPr>
        <w:t>EL SUJETO OBLIGADO</w:t>
      </w:r>
      <w:r w:rsidRPr="00701A56">
        <w:rPr>
          <w:rFonts w:ascii="Palatino Linotype" w:hAnsi="Palatino Linotype" w:cs="Arial"/>
          <w:i/>
          <w:iCs/>
          <w:color w:val="000000" w:themeColor="text1"/>
          <w:sz w:val="24"/>
          <w:szCs w:val="24"/>
        </w:rPr>
        <w:t xml:space="preserve"> dé pleno cumplimiento a lo anterior, es necesario que informe al </w:t>
      </w:r>
      <w:r w:rsidRPr="00701A56">
        <w:rPr>
          <w:rFonts w:ascii="Palatino Linotype" w:hAnsi="Palatino Linotype" w:cs="Arial"/>
          <w:b/>
          <w:i/>
          <w:iCs/>
          <w:color w:val="000000" w:themeColor="text1"/>
          <w:sz w:val="24"/>
          <w:szCs w:val="24"/>
        </w:rPr>
        <w:t>RECURRENTE</w:t>
      </w:r>
      <w:r w:rsidRPr="00701A56">
        <w:rPr>
          <w:rFonts w:ascii="Palatino Linotype" w:hAnsi="Palatino Linotype" w:cs="Arial"/>
          <w:i/>
          <w:iCs/>
          <w:color w:val="000000" w:themeColor="text1"/>
          <w:sz w:val="24"/>
          <w:szCs w:val="24"/>
        </w:rPr>
        <w:t xml:space="preserve"> el procedimiento para efectuar el pago de los derechos correspondientes por la expedición de las copias certificadas, el costo, el o lugares, días y horario en que tiene la posibilidad de efectuar el pago, así como el nombre del servidor público que lo atenderá,  para que una vez realizado el pago se proceda a la certificación de los documentos.”</w:t>
      </w:r>
    </w:p>
    <w:p w:rsidR="00701A56" w:rsidRPr="00701A56" w:rsidRDefault="00701A56" w:rsidP="00701A56">
      <w:pPr>
        <w:spacing w:after="0" w:line="360" w:lineRule="auto"/>
        <w:ind w:left="851" w:right="706"/>
        <w:contextualSpacing/>
        <w:jc w:val="both"/>
        <w:rPr>
          <w:rFonts w:ascii="Palatino Linotype" w:hAnsi="Palatino Linotype" w:cs="Arial"/>
          <w:i/>
          <w:iCs/>
          <w:color w:val="000000" w:themeColor="text1"/>
          <w:sz w:val="24"/>
          <w:szCs w:val="24"/>
        </w:rPr>
      </w:pPr>
    </w:p>
    <w:p w:rsidR="00022E22" w:rsidRDefault="00022E22" w:rsidP="00022E22">
      <w:pPr>
        <w:numPr>
          <w:ilvl w:val="0"/>
          <w:numId w:val="1"/>
        </w:numPr>
        <w:spacing w:after="0" w:line="360" w:lineRule="auto"/>
        <w:contextualSpacing/>
        <w:jc w:val="both"/>
        <w:rPr>
          <w:rFonts w:ascii="Palatino Linotype" w:hAnsi="Palatino Linotype" w:cs="Arial"/>
          <w:color w:val="000000" w:themeColor="text1"/>
          <w:sz w:val="24"/>
          <w:szCs w:val="24"/>
        </w:rPr>
      </w:pPr>
      <w:r>
        <w:rPr>
          <w:rFonts w:ascii="Palatino Linotype" w:hAnsi="Palatino Linotype" w:cs="Arial"/>
          <w:color w:val="000000" w:themeColor="text1"/>
          <w:sz w:val="24"/>
          <w:szCs w:val="24"/>
        </w:rPr>
        <w:t xml:space="preserve">Cabe señalar que </w:t>
      </w:r>
      <w:r w:rsidR="00701A56">
        <w:rPr>
          <w:rFonts w:ascii="Palatino Linotype" w:hAnsi="Palatino Linotype" w:cs="Arial"/>
          <w:color w:val="000000" w:themeColor="text1"/>
          <w:sz w:val="24"/>
          <w:szCs w:val="24"/>
        </w:rPr>
        <w:t>no comparto</w:t>
      </w:r>
      <w:r>
        <w:rPr>
          <w:rFonts w:ascii="Palatino Linotype" w:hAnsi="Palatino Linotype" w:cs="Arial"/>
          <w:color w:val="000000" w:themeColor="text1"/>
          <w:sz w:val="24"/>
          <w:szCs w:val="24"/>
        </w:rPr>
        <w:t xml:space="preserve"> el cobro en modalidad de entrega, aspecto por el cual </w:t>
      </w:r>
      <w:r w:rsidR="00701A56">
        <w:rPr>
          <w:rFonts w:ascii="Palatino Linotype" w:hAnsi="Palatino Linotype" w:cs="Arial"/>
          <w:color w:val="000000" w:themeColor="text1"/>
          <w:sz w:val="24"/>
          <w:szCs w:val="24"/>
        </w:rPr>
        <w:t xml:space="preserve">me aparto </w:t>
      </w:r>
      <w:r>
        <w:rPr>
          <w:rFonts w:ascii="Palatino Linotype" w:hAnsi="Palatino Linotype" w:cs="Arial"/>
          <w:color w:val="000000" w:themeColor="text1"/>
          <w:sz w:val="24"/>
          <w:szCs w:val="24"/>
        </w:rPr>
        <w:t>del resto de mis compañeros integrantes del pleno sobre el recurso de revisión que hoy se resuelve.</w:t>
      </w:r>
    </w:p>
    <w:p w:rsidR="00022E22" w:rsidRDefault="00022E22" w:rsidP="00022E22">
      <w:pPr>
        <w:spacing w:after="0" w:line="360" w:lineRule="auto"/>
        <w:ind w:left="720"/>
        <w:contextualSpacing/>
        <w:jc w:val="both"/>
        <w:rPr>
          <w:rFonts w:ascii="Palatino Linotype" w:hAnsi="Palatino Linotype" w:cs="Arial"/>
          <w:color w:val="000000" w:themeColor="text1"/>
          <w:sz w:val="24"/>
          <w:szCs w:val="24"/>
        </w:rPr>
      </w:pPr>
    </w:p>
    <w:p w:rsidR="00022E22" w:rsidRPr="00FC550C" w:rsidRDefault="00022E22" w:rsidP="00022E22">
      <w:pPr>
        <w:pStyle w:val="Prrafodelista"/>
        <w:numPr>
          <w:ilvl w:val="0"/>
          <w:numId w:val="1"/>
        </w:numPr>
        <w:spacing w:line="360" w:lineRule="auto"/>
        <w:jc w:val="both"/>
        <w:rPr>
          <w:rFonts w:ascii="Palatino Linotype" w:hAnsi="Palatino Linotype" w:cs="Arial"/>
        </w:rPr>
      </w:pPr>
      <w:r w:rsidRPr="00FC550C">
        <w:rPr>
          <w:rFonts w:ascii="Palatino Linotype" w:hAnsi="Palatino Linotype" w:cs="Arial"/>
        </w:rPr>
        <w:t xml:space="preserve">Por los motivos y las razones de hecho y de derecho que se señalan a continuación y en términos de lo señalado por el artículo 14 fracción XI del Reglamento Interior del Instituto de Transparencia y Acceso a la Información Pública del Estado de México y Municipios formulo el presente voto particular. </w:t>
      </w:r>
    </w:p>
    <w:p w:rsidR="00022E22" w:rsidRPr="00CF18AC" w:rsidRDefault="00022E22" w:rsidP="00022E22">
      <w:pPr>
        <w:spacing w:after="0" w:line="360" w:lineRule="auto"/>
        <w:jc w:val="both"/>
        <w:rPr>
          <w:rFonts w:ascii="Palatino Linotype" w:hAnsi="Palatino Linotype" w:cs="Arial"/>
          <w:color w:val="000000" w:themeColor="text1"/>
          <w:sz w:val="24"/>
          <w:szCs w:val="24"/>
        </w:rPr>
      </w:pPr>
    </w:p>
    <w:p w:rsidR="00022E22" w:rsidRPr="00CF18AC" w:rsidRDefault="00022E22" w:rsidP="00022E22">
      <w:pPr>
        <w:keepNext/>
        <w:keepLines/>
        <w:numPr>
          <w:ilvl w:val="0"/>
          <w:numId w:val="2"/>
        </w:numPr>
        <w:spacing w:before="40" w:after="0" w:line="360" w:lineRule="auto"/>
        <w:outlineLvl w:val="1"/>
        <w:rPr>
          <w:rFonts w:ascii="Palatino Linotype" w:eastAsiaTheme="majorEastAsia" w:hAnsi="Palatino Linotype" w:cs="Arial"/>
          <w:b/>
          <w:iCs/>
          <w:color w:val="000000" w:themeColor="text1"/>
          <w:sz w:val="24"/>
          <w:szCs w:val="24"/>
        </w:rPr>
      </w:pPr>
      <w:bookmarkStart w:id="1" w:name="_Toc508378627"/>
      <w:r>
        <w:rPr>
          <w:rFonts w:ascii="Palatino Linotype" w:eastAsiaTheme="majorEastAsia" w:hAnsi="Palatino Linotype" w:cs="Arial"/>
          <w:b/>
          <w:iCs/>
          <w:color w:val="000000" w:themeColor="text1"/>
          <w:sz w:val="24"/>
          <w:szCs w:val="24"/>
        </w:rPr>
        <w:t>De los Requerimientos planteados en el recurso de revisión</w:t>
      </w:r>
      <w:bookmarkEnd w:id="1"/>
    </w:p>
    <w:p w:rsidR="00022E22" w:rsidRPr="00CF18AC" w:rsidRDefault="00022E22" w:rsidP="00022E22">
      <w:pPr>
        <w:spacing w:after="0" w:line="360" w:lineRule="auto"/>
        <w:jc w:val="both"/>
        <w:rPr>
          <w:rFonts w:ascii="Palatino Linotype" w:hAnsi="Palatino Linotype" w:cs="Arial"/>
          <w:color w:val="000000" w:themeColor="text1"/>
          <w:sz w:val="24"/>
          <w:szCs w:val="24"/>
        </w:rPr>
      </w:pPr>
    </w:p>
    <w:p w:rsidR="00022E22" w:rsidRDefault="00890BCF" w:rsidP="00022E22">
      <w:pPr>
        <w:numPr>
          <w:ilvl w:val="0"/>
          <w:numId w:val="1"/>
        </w:numPr>
        <w:spacing w:before="240" w:after="240" w:line="360" w:lineRule="auto"/>
        <w:contextualSpacing/>
        <w:jc w:val="both"/>
        <w:rPr>
          <w:rFonts w:ascii="Palatino Linotype" w:hAnsi="Palatino Linotype" w:cs="Arial"/>
          <w:color w:val="000000" w:themeColor="text1"/>
          <w:sz w:val="24"/>
          <w:szCs w:val="24"/>
        </w:rPr>
      </w:pPr>
      <w:r>
        <w:rPr>
          <w:rFonts w:ascii="Palatino Linotype" w:hAnsi="Palatino Linotype" w:cs="Arial"/>
          <w:color w:val="000000" w:themeColor="text1"/>
          <w:sz w:val="24"/>
          <w:szCs w:val="24"/>
        </w:rPr>
        <w:t>El</w:t>
      </w:r>
      <w:r w:rsidR="00022E22" w:rsidRPr="008F33CB">
        <w:rPr>
          <w:rFonts w:ascii="Palatino Linotype" w:hAnsi="Palatino Linotype" w:cs="Arial"/>
          <w:color w:val="000000" w:themeColor="text1"/>
          <w:sz w:val="24"/>
          <w:szCs w:val="24"/>
        </w:rPr>
        <w:t xml:space="preserve"> recurrente solicitó </w:t>
      </w:r>
      <w:r w:rsidR="00E169D1">
        <w:rPr>
          <w:rFonts w:ascii="Palatino Linotype" w:hAnsi="Palatino Linotype" w:cs="Arial"/>
          <w:color w:val="000000" w:themeColor="text1"/>
          <w:sz w:val="24"/>
          <w:szCs w:val="24"/>
        </w:rPr>
        <w:t>el paquete presupuestal Municipal dos mil diecinueve y copia certificada del Acta de Cabildo en la que se autorizó el Presupuesto para el ejercicio fiscal 2019</w:t>
      </w:r>
      <w:r w:rsidR="00022E22">
        <w:rPr>
          <w:rFonts w:ascii="Palatino Linotype" w:hAnsi="Palatino Linotype" w:cs="Arial"/>
          <w:color w:val="000000" w:themeColor="text1"/>
          <w:sz w:val="24"/>
          <w:szCs w:val="24"/>
        </w:rPr>
        <w:t>, solicitud en la que el particular señaló como modalidad de entrega</w:t>
      </w:r>
      <w:r w:rsidR="00EE5C93">
        <w:rPr>
          <w:rFonts w:ascii="Palatino Linotype" w:hAnsi="Palatino Linotype" w:cs="Arial"/>
          <w:color w:val="000000" w:themeColor="text1"/>
          <w:sz w:val="24"/>
          <w:szCs w:val="24"/>
        </w:rPr>
        <w:t xml:space="preserve"> SAIMEX  y copia certificada de dicha Acta de Cabildo</w:t>
      </w:r>
      <w:r w:rsidR="00022E22">
        <w:rPr>
          <w:rFonts w:ascii="Palatino Linotype" w:hAnsi="Palatino Linotype" w:cs="Arial"/>
          <w:color w:val="000000" w:themeColor="text1"/>
          <w:sz w:val="24"/>
          <w:szCs w:val="24"/>
        </w:rPr>
        <w:t xml:space="preserve"> </w:t>
      </w:r>
    </w:p>
    <w:p w:rsidR="00022E22" w:rsidRPr="008F33CB" w:rsidRDefault="00022E22" w:rsidP="00022E22">
      <w:pPr>
        <w:spacing w:before="240" w:after="240" w:line="360" w:lineRule="auto"/>
        <w:ind w:left="720"/>
        <w:contextualSpacing/>
        <w:jc w:val="both"/>
        <w:rPr>
          <w:rFonts w:ascii="Palatino Linotype" w:hAnsi="Palatino Linotype" w:cs="Arial"/>
          <w:color w:val="000000" w:themeColor="text1"/>
          <w:sz w:val="24"/>
          <w:szCs w:val="24"/>
        </w:rPr>
      </w:pPr>
    </w:p>
    <w:p w:rsidR="00022E22" w:rsidRPr="00386146" w:rsidRDefault="00022E22" w:rsidP="00022E22">
      <w:pPr>
        <w:numPr>
          <w:ilvl w:val="0"/>
          <w:numId w:val="1"/>
        </w:numPr>
        <w:spacing w:before="240" w:after="0" w:line="360" w:lineRule="auto"/>
        <w:contextualSpacing/>
        <w:jc w:val="both"/>
        <w:rPr>
          <w:rFonts w:ascii="Palatino Linotype" w:hAnsi="Palatino Linotype" w:cs="Arial"/>
          <w:color w:val="000000" w:themeColor="text1"/>
        </w:rPr>
      </w:pPr>
      <w:r w:rsidRPr="00386146">
        <w:rPr>
          <w:rFonts w:ascii="Palatino Linotype" w:hAnsi="Palatino Linotype" w:cs="Arial"/>
          <w:color w:val="000000" w:themeColor="text1"/>
          <w:sz w:val="24"/>
          <w:szCs w:val="24"/>
        </w:rPr>
        <w:t xml:space="preserve">Cabe señalar que el Sujeto Obligado respondió, </w:t>
      </w:r>
      <w:r w:rsidRPr="00386146">
        <w:rPr>
          <w:rFonts w:ascii="Palatino Linotype" w:hAnsi="Palatino Linotype" w:cs="Arial"/>
          <w:b/>
          <w:color w:val="000000" w:themeColor="text1"/>
          <w:sz w:val="24"/>
          <w:szCs w:val="24"/>
        </w:rPr>
        <w:t>vía Sistema de Acceso a la Información Mexiquense (SAIMEX)</w:t>
      </w:r>
      <w:r w:rsidR="00386146" w:rsidRPr="00386146">
        <w:rPr>
          <w:rFonts w:ascii="Palatino Linotype" w:hAnsi="Palatino Linotype" w:cs="Arial"/>
          <w:color w:val="000000" w:themeColor="text1"/>
          <w:sz w:val="24"/>
          <w:szCs w:val="24"/>
        </w:rPr>
        <w:t>, respecto al Presupuesto para el ejercicio fiscal 2019, por lo que de los veintidós requerimientos se colmaron trece y respecto a la copia certificada del Acta de Cabildo en la que se autorizó el Presupuesto para el ejercicio fiscal 2019</w:t>
      </w:r>
      <w:r w:rsidR="00386146">
        <w:rPr>
          <w:rFonts w:ascii="Palatino Linotype" w:hAnsi="Palatino Linotype" w:cs="Arial"/>
          <w:color w:val="000000" w:themeColor="text1"/>
          <w:sz w:val="24"/>
          <w:szCs w:val="24"/>
        </w:rPr>
        <w:t>.</w:t>
      </w:r>
    </w:p>
    <w:p w:rsidR="00386146" w:rsidRPr="00386146" w:rsidRDefault="00386146" w:rsidP="00386146">
      <w:pPr>
        <w:spacing w:before="240" w:after="0" w:line="360" w:lineRule="auto"/>
        <w:contextualSpacing/>
        <w:jc w:val="both"/>
        <w:rPr>
          <w:rFonts w:ascii="Palatino Linotype" w:hAnsi="Palatino Linotype" w:cs="Arial"/>
          <w:color w:val="000000" w:themeColor="text1"/>
        </w:rPr>
      </w:pPr>
    </w:p>
    <w:p w:rsidR="00386146" w:rsidRDefault="00022E22" w:rsidP="00386146">
      <w:pPr>
        <w:numPr>
          <w:ilvl w:val="0"/>
          <w:numId w:val="1"/>
        </w:numPr>
        <w:spacing w:before="240" w:after="0" w:line="360" w:lineRule="auto"/>
        <w:ind w:right="706"/>
        <w:contextualSpacing/>
        <w:jc w:val="both"/>
        <w:rPr>
          <w:rFonts w:ascii="Palatino Linotype" w:hAnsi="Palatino Linotype" w:cs="Arial"/>
          <w:i/>
          <w:color w:val="000000" w:themeColor="text1"/>
          <w:sz w:val="24"/>
          <w:szCs w:val="24"/>
        </w:rPr>
      </w:pPr>
      <w:r w:rsidRPr="00386146">
        <w:rPr>
          <w:rFonts w:ascii="Palatino Linotype" w:hAnsi="Palatino Linotype" w:cs="Arial"/>
          <w:color w:val="000000" w:themeColor="text1"/>
          <w:sz w:val="24"/>
          <w:szCs w:val="24"/>
        </w:rPr>
        <w:t xml:space="preserve">Inconforme con </w:t>
      </w:r>
      <w:r w:rsidR="00386146" w:rsidRPr="00386146">
        <w:rPr>
          <w:rFonts w:ascii="Palatino Linotype" w:hAnsi="Palatino Linotype" w:cs="Arial"/>
          <w:color w:val="000000" w:themeColor="text1"/>
          <w:sz w:val="24"/>
          <w:szCs w:val="24"/>
        </w:rPr>
        <w:t>la información que no se entregó por parte del Sujeto Obligado tal y como se solicitó</w:t>
      </w:r>
      <w:r w:rsidRPr="00386146">
        <w:rPr>
          <w:rFonts w:ascii="Palatino Linotype" w:hAnsi="Palatino Linotype" w:cs="Arial"/>
          <w:color w:val="000000" w:themeColor="text1"/>
          <w:sz w:val="24"/>
          <w:szCs w:val="24"/>
        </w:rPr>
        <w:t>, el recurrente presentó</w:t>
      </w:r>
      <w:r w:rsidR="00386146" w:rsidRPr="00386146">
        <w:rPr>
          <w:rFonts w:ascii="Palatino Linotype" w:hAnsi="Palatino Linotype" w:cs="Arial"/>
          <w:color w:val="000000" w:themeColor="text1"/>
          <w:sz w:val="24"/>
          <w:szCs w:val="24"/>
        </w:rPr>
        <w:t xml:space="preserve"> el recurso de revisión que me </w:t>
      </w:r>
      <w:r w:rsidRPr="00386146">
        <w:rPr>
          <w:rFonts w:ascii="Palatino Linotype" w:hAnsi="Palatino Linotype" w:cs="Arial"/>
          <w:color w:val="000000" w:themeColor="text1"/>
          <w:sz w:val="24"/>
          <w:szCs w:val="24"/>
        </w:rPr>
        <w:t xml:space="preserve">ocupa manifestando como acto impugnado: </w:t>
      </w:r>
    </w:p>
    <w:p w:rsidR="00386146" w:rsidRDefault="00386146" w:rsidP="00386146">
      <w:pPr>
        <w:pStyle w:val="Prrafodelista"/>
        <w:rPr>
          <w:rFonts w:ascii="Palatino Linotype" w:hAnsi="Palatino Linotype" w:cs="Arial"/>
          <w:b/>
          <w:i/>
          <w:color w:val="000000" w:themeColor="text1"/>
        </w:rPr>
      </w:pPr>
    </w:p>
    <w:p w:rsidR="00022E22" w:rsidRPr="00386146" w:rsidRDefault="00386146" w:rsidP="00386146">
      <w:pPr>
        <w:spacing w:before="240" w:after="0" w:line="360" w:lineRule="auto"/>
        <w:ind w:left="851" w:right="706"/>
        <w:contextualSpacing/>
        <w:jc w:val="both"/>
        <w:rPr>
          <w:rFonts w:ascii="Palatino Linotype" w:hAnsi="Palatino Linotype" w:cs="Arial"/>
          <w:i/>
          <w:color w:val="000000" w:themeColor="text1"/>
          <w:sz w:val="24"/>
          <w:szCs w:val="24"/>
        </w:rPr>
      </w:pPr>
      <w:r w:rsidRPr="00386146">
        <w:rPr>
          <w:rFonts w:ascii="Palatino Linotype" w:hAnsi="Palatino Linotype" w:cs="Arial"/>
          <w:b/>
          <w:i/>
          <w:color w:val="000000" w:themeColor="text1"/>
          <w:sz w:val="24"/>
          <w:szCs w:val="24"/>
        </w:rPr>
        <w:t xml:space="preserve"> “</w:t>
      </w:r>
      <w:r w:rsidRPr="00386146">
        <w:rPr>
          <w:rFonts w:ascii="Palatino Linotype" w:hAnsi="Palatino Linotype" w:cs="Arial"/>
          <w:i/>
          <w:color w:val="000000" w:themeColor="text1"/>
          <w:sz w:val="24"/>
          <w:szCs w:val="24"/>
        </w:rPr>
        <w:t>NO ME ENTREGAN LA INFORMACIÓN SOLICITADA ASIMISMO PEDI COPIAS CERTIFICADAS Y NO ME ENTREGAN”. (Sic)</w:t>
      </w:r>
    </w:p>
    <w:p w:rsidR="00386146" w:rsidRPr="00386146" w:rsidRDefault="00386146" w:rsidP="00386146">
      <w:pPr>
        <w:spacing w:before="240" w:after="0" w:line="360" w:lineRule="auto"/>
        <w:ind w:left="851" w:right="706"/>
        <w:contextualSpacing/>
        <w:jc w:val="both"/>
        <w:rPr>
          <w:rFonts w:ascii="Palatino Linotype" w:hAnsi="Palatino Linotype" w:cs="Arial"/>
          <w:b/>
          <w:i/>
          <w:color w:val="000000" w:themeColor="text1"/>
          <w:sz w:val="24"/>
          <w:szCs w:val="24"/>
        </w:rPr>
      </w:pPr>
    </w:p>
    <w:p w:rsidR="00022E22" w:rsidRDefault="00022E22" w:rsidP="00022E22">
      <w:pPr>
        <w:spacing w:before="240" w:after="0" w:line="360" w:lineRule="auto"/>
        <w:ind w:left="720"/>
        <w:contextualSpacing/>
        <w:jc w:val="both"/>
        <w:rPr>
          <w:rFonts w:ascii="Palatino Linotype" w:hAnsi="Palatino Linotype" w:cs="Arial"/>
          <w:color w:val="000000" w:themeColor="text1"/>
          <w:sz w:val="24"/>
          <w:szCs w:val="24"/>
        </w:rPr>
      </w:pPr>
      <w:r>
        <w:rPr>
          <w:rFonts w:ascii="Palatino Linotype" w:hAnsi="Palatino Linotype" w:cs="Arial"/>
          <w:color w:val="000000" w:themeColor="text1"/>
          <w:sz w:val="24"/>
          <w:szCs w:val="24"/>
        </w:rPr>
        <w:t xml:space="preserve">Y como razones o motivos de inconformidad manifestó: </w:t>
      </w:r>
    </w:p>
    <w:p w:rsidR="00386146" w:rsidRDefault="00386146" w:rsidP="00022E22">
      <w:pPr>
        <w:spacing w:before="240" w:after="0" w:line="360" w:lineRule="auto"/>
        <w:ind w:left="720"/>
        <w:contextualSpacing/>
        <w:jc w:val="both"/>
        <w:rPr>
          <w:rFonts w:ascii="Palatino Linotype" w:hAnsi="Palatino Linotype" w:cs="Arial"/>
          <w:color w:val="000000" w:themeColor="text1"/>
          <w:sz w:val="24"/>
          <w:szCs w:val="24"/>
        </w:rPr>
      </w:pPr>
    </w:p>
    <w:p w:rsidR="00386146" w:rsidRPr="00386146" w:rsidRDefault="00386146" w:rsidP="00386146">
      <w:pPr>
        <w:spacing w:before="240" w:after="0" w:line="360" w:lineRule="auto"/>
        <w:ind w:left="851" w:right="706"/>
        <w:contextualSpacing/>
        <w:jc w:val="both"/>
        <w:rPr>
          <w:rFonts w:ascii="Palatino Linotype" w:hAnsi="Palatino Linotype" w:cs="Arial"/>
          <w:i/>
          <w:color w:val="000000" w:themeColor="text1"/>
          <w:sz w:val="24"/>
          <w:szCs w:val="24"/>
        </w:rPr>
      </w:pPr>
      <w:r w:rsidRPr="00386146">
        <w:rPr>
          <w:rFonts w:ascii="Palatino Linotype" w:hAnsi="Palatino Linotype" w:cs="Arial"/>
          <w:i/>
          <w:color w:val="000000" w:themeColor="text1"/>
          <w:sz w:val="24"/>
          <w:szCs w:val="24"/>
        </w:rPr>
        <w:t xml:space="preserve">“NO ME ENTREGARON LA INFORMACIÓN SOLICITADA.” </w:t>
      </w:r>
      <w:r w:rsidRPr="00386146">
        <w:rPr>
          <w:rFonts w:ascii="Palatino Linotype" w:hAnsi="Palatino Linotype" w:cs="Arial"/>
          <w:color w:val="000000" w:themeColor="text1"/>
          <w:sz w:val="24"/>
          <w:szCs w:val="24"/>
        </w:rPr>
        <w:t>(Sic)</w:t>
      </w:r>
    </w:p>
    <w:p w:rsidR="00386146" w:rsidRDefault="00386146" w:rsidP="00022E22">
      <w:pPr>
        <w:spacing w:before="240" w:after="0" w:line="360" w:lineRule="auto"/>
        <w:ind w:left="720"/>
        <w:contextualSpacing/>
        <w:jc w:val="both"/>
        <w:rPr>
          <w:rFonts w:ascii="Palatino Linotype" w:hAnsi="Palatino Linotype" w:cs="Arial"/>
          <w:color w:val="000000" w:themeColor="text1"/>
          <w:sz w:val="24"/>
          <w:szCs w:val="24"/>
        </w:rPr>
      </w:pPr>
    </w:p>
    <w:p w:rsidR="00022E22" w:rsidRDefault="00022E22" w:rsidP="00022E22">
      <w:pPr>
        <w:spacing w:before="240" w:after="0" w:line="360" w:lineRule="auto"/>
        <w:ind w:left="720"/>
        <w:contextualSpacing/>
        <w:jc w:val="both"/>
        <w:rPr>
          <w:rFonts w:ascii="Palatino Linotype" w:hAnsi="Palatino Linotype" w:cs="Arial"/>
          <w:color w:val="000000" w:themeColor="text1"/>
          <w:sz w:val="24"/>
          <w:szCs w:val="24"/>
        </w:rPr>
      </w:pPr>
    </w:p>
    <w:p w:rsidR="00022E22" w:rsidRPr="00D36992" w:rsidRDefault="00022E22" w:rsidP="00022E22">
      <w:pPr>
        <w:spacing w:before="240" w:after="0" w:line="360" w:lineRule="auto"/>
        <w:ind w:left="720"/>
        <w:contextualSpacing/>
        <w:jc w:val="both"/>
        <w:rPr>
          <w:rFonts w:ascii="Palatino Linotype" w:hAnsi="Palatino Linotype" w:cs="Arial"/>
          <w:color w:val="000000" w:themeColor="text1"/>
          <w:sz w:val="24"/>
          <w:szCs w:val="24"/>
        </w:rPr>
      </w:pPr>
    </w:p>
    <w:p w:rsidR="00AE5828" w:rsidRPr="00AE5828" w:rsidRDefault="00022E22" w:rsidP="00022E22">
      <w:pPr>
        <w:numPr>
          <w:ilvl w:val="0"/>
          <w:numId w:val="1"/>
        </w:numPr>
        <w:spacing w:before="240" w:after="0" w:line="360" w:lineRule="auto"/>
        <w:contextualSpacing/>
        <w:jc w:val="both"/>
        <w:rPr>
          <w:rFonts w:ascii="Palatino Linotype" w:hAnsi="Palatino Linotype" w:cs="Arial"/>
          <w:i/>
          <w:color w:val="000000" w:themeColor="text1"/>
          <w:sz w:val="24"/>
          <w:szCs w:val="24"/>
        </w:rPr>
      </w:pPr>
      <w:r>
        <w:rPr>
          <w:rFonts w:ascii="Palatino Linotype" w:hAnsi="Palatino Linotype" w:cs="Arial"/>
          <w:color w:val="000000" w:themeColor="text1"/>
          <w:sz w:val="24"/>
          <w:szCs w:val="24"/>
        </w:rPr>
        <w:t>Cabe</w:t>
      </w:r>
      <w:r w:rsidR="00AE5828">
        <w:rPr>
          <w:rFonts w:ascii="Palatino Linotype" w:hAnsi="Palatino Linotype" w:cs="Arial"/>
          <w:color w:val="000000" w:themeColor="text1"/>
          <w:sz w:val="24"/>
          <w:szCs w:val="24"/>
        </w:rPr>
        <w:t xml:space="preserve"> señalar que el Sujeto Obligado, rindió su informe justificado, mediante el cual ratifico su respuesta.</w:t>
      </w:r>
    </w:p>
    <w:p w:rsidR="00022E22" w:rsidRPr="00AE5828" w:rsidRDefault="00022E22" w:rsidP="00AE5828">
      <w:pPr>
        <w:spacing w:before="240" w:after="0" w:line="360" w:lineRule="auto"/>
        <w:ind w:left="720"/>
        <w:contextualSpacing/>
        <w:jc w:val="both"/>
        <w:rPr>
          <w:rFonts w:ascii="Palatino Linotype" w:hAnsi="Palatino Linotype" w:cs="Arial"/>
          <w:i/>
          <w:color w:val="000000" w:themeColor="text1"/>
          <w:sz w:val="24"/>
          <w:szCs w:val="24"/>
        </w:rPr>
      </w:pPr>
      <w:r>
        <w:rPr>
          <w:rFonts w:ascii="Palatino Linotype" w:hAnsi="Palatino Linotype" w:cs="Arial"/>
          <w:color w:val="000000" w:themeColor="text1"/>
          <w:sz w:val="24"/>
          <w:szCs w:val="24"/>
        </w:rPr>
        <w:t xml:space="preserve"> </w:t>
      </w:r>
    </w:p>
    <w:p w:rsidR="00022E22" w:rsidRPr="00CF18AC" w:rsidRDefault="00022E22" w:rsidP="00022E22">
      <w:pPr>
        <w:keepNext/>
        <w:keepLines/>
        <w:numPr>
          <w:ilvl w:val="0"/>
          <w:numId w:val="2"/>
        </w:numPr>
        <w:spacing w:before="40" w:after="0" w:line="360" w:lineRule="auto"/>
        <w:outlineLvl w:val="1"/>
        <w:rPr>
          <w:rFonts w:ascii="Palatino Linotype" w:eastAsiaTheme="majorEastAsia" w:hAnsi="Palatino Linotype" w:cs="Arial"/>
          <w:b/>
          <w:iCs/>
          <w:color w:val="000000" w:themeColor="text1"/>
          <w:sz w:val="24"/>
          <w:szCs w:val="24"/>
        </w:rPr>
      </w:pPr>
      <w:bookmarkStart w:id="2" w:name="_Toc508378628"/>
      <w:r w:rsidRPr="00CF18AC">
        <w:rPr>
          <w:rFonts w:ascii="Palatino Linotype" w:eastAsiaTheme="majorEastAsia" w:hAnsi="Palatino Linotype" w:cs="Arial"/>
          <w:b/>
          <w:iCs/>
          <w:color w:val="000000" w:themeColor="text1"/>
          <w:sz w:val="24"/>
          <w:szCs w:val="24"/>
        </w:rPr>
        <w:t>El derecho de acceso a la información pública.</w:t>
      </w:r>
      <w:bookmarkEnd w:id="2"/>
      <w:r w:rsidRPr="00CF18AC">
        <w:rPr>
          <w:rFonts w:ascii="Palatino Linotype" w:eastAsiaTheme="majorEastAsia" w:hAnsi="Palatino Linotype" w:cs="Arial"/>
          <w:b/>
          <w:iCs/>
          <w:color w:val="000000" w:themeColor="text1"/>
          <w:sz w:val="24"/>
          <w:szCs w:val="24"/>
        </w:rPr>
        <w:t xml:space="preserve"> </w:t>
      </w:r>
    </w:p>
    <w:p w:rsidR="00022E22" w:rsidRPr="00CF18AC" w:rsidRDefault="00022E22" w:rsidP="00022E22">
      <w:pPr>
        <w:spacing w:after="0" w:line="360" w:lineRule="auto"/>
        <w:contextualSpacing/>
        <w:jc w:val="both"/>
        <w:rPr>
          <w:rFonts w:ascii="Palatino Linotype" w:hAnsi="Palatino Linotype" w:cs="Arial"/>
          <w:color w:val="000000" w:themeColor="text1"/>
          <w:sz w:val="24"/>
          <w:szCs w:val="24"/>
        </w:rPr>
      </w:pPr>
    </w:p>
    <w:p w:rsidR="00022E22" w:rsidRPr="00CF18AC" w:rsidRDefault="00022E22" w:rsidP="00022E22">
      <w:pPr>
        <w:numPr>
          <w:ilvl w:val="0"/>
          <w:numId w:val="1"/>
        </w:numPr>
        <w:spacing w:before="240" w:after="0" w:line="360" w:lineRule="auto"/>
        <w:contextualSpacing/>
        <w:jc w:val="both"/>
        <w:rPr>
          <w:rFonts w:ascii="Palatino Linotype" w:hAnsi="Palatino Linotype" w:cs="Arial"/>
          <w:color w:val="000000" w:themeColor="text1"/>
          <w:sz w:val="24"/>
          <w:szCs w:val="24"/>
        </w:rPr>
      </w:pPr>
      <w:r w:rsidRPr="00CF18AC">
        <w:rPr>
          <w:rFonts w:ascii="Palatino Linotype" w:hAnsi="Palatino Linotype" w:cs="Arial"/>
          <w:color w:val="000000" w:themeColor="text1"/>
          <w:sz w:val="24"/>
          <w:szCs w:val="24"/>
        </w:rPr>
        <w:t xml:space="preserve">Como establece el primer párrafo del artículo primero de la Constitución Política de los Estados Unidos Mexicanos, en nuestro país las personas gozan de los derechos reconocidos en dicho instrumento fundamental y en los tratados internacionales así como de las garantías para su protección. Entre estos derechos se encuentra el derecho de acceso a la información pública reconocido </w:t>
      </w:r>
      <w:r w:rsidRPr="00CF18AC">
        <w:rPr>
          <w:rFonts w:ascii="Palatino Linotype" w:eastAsia="Calibri" w:hAnsi="Palatino Linotype" w:cs="Arial"/>
          <w:color w:val="000000" w:themeColor="text1"/>
          <w:sz w:val="24"/>
          <w:szCs w:val="24"/>
          <w:lang w:val="es-ES" w:eastAsia="es-ES"/>
        </w:rPr>
        <w:t xml:space="preserve">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Ya sea que entendamos a los derechos como realidades positivas que forman parte de </w:t>
      </w:r>
      <w:r w:rsidRPr="00CF18AC">
        <w:rPr>
          <w:rFonts w:ascii="Palatino Linotype" w:eastAsia="Calibri" w:hAnsi="Palatino Linotype" w:cs="Arial"/>
          <w:i/>
          <w:color w:val="000000" w:themeColor="text1"/>
          <w:sz w:val="24"/>
          <w:szCs w:val="24"/>
          <w:lang w:val="es-ES" w:eastAsia="es-ES"/>
        </w:rPr>
        <w:t>la esfera de lo indecidible que</w:t>
      </w:r>
      <w:r w:rsidRPr="00CF18AC">
        <w:rPr>
          <w:rFonts w:ascii="Palatino Linotype" w:eastAsia="Calibri" w:hAnsi="Palatino Linotype" w:cs="Arial"/>
          <w:color w:val="000000" w:themeColor="text1"/>
          <w:sz w:val="24"/>
          <w:szCs w:val="24"/>
          <w:lang w:val="es-ES" w:eastAsia="es-ES"/>
        </w:rPr>
        <w:t xml:space="preserve"> o de</w:t>
      </w:r>
      <w:r w:rsidRPr="00CF18AC">
        <w:rPr>
          <w:rFonts w:ascii="Palatino Linotype" w:eastAsia="Calibri" w:hAnsi="Palatino Linotype" w:cs="Arial"/>
          <w:i/>
          <w:color w:val="000000" w:themeColor="text1"/>
          <w:sz w:val="24"/>
          <w:szCs w:val="24"/>
          <w:lang w:val="es-ES" w:eastAsia="es-ES"/>
        </w:rPr>
        <w:t xml:space="preserve"> lo indecidible que no</w:t>
      </w:r>
      <w:r w:rsidRPr="00CF18AC">
        <w:rPr>
          <w:rFonts w:ascii="Palatino Linotype" w:eastAsia="Calibri" w:hAnsi="Palatino Linotype" w:cs="Arial"/>
          <w:i/>
          <w:color w:val="000000" w:themeColor="text1"/>
          <w:sz w:val="24"/>
          <w:szCs w:val="24"/>
          <w:vertAlign w:val="superscript"/>
          <w:lang w:val="es-ES" w:eastAsia="es-ES"/>
        </w:rPr>
        <w:footnoteReference w:id="1"/>
      </w:r>
      <w:r w:rsidRPr="00CF18AC">
        <w:rPr>
          <w:rFonts w:ascii="Palatino Linotype" w:eastAsia="Calibri" w:hAnsi="Palatino Linotype" w:cs="Arial"/>
          <w:color w:val="000000" w:themeColor="text1"/>
          <w:sz w:val="24"/>
          <w:szCs w:val="24"/>
          <w:lang w:val="es-ES" w:eastAsia="es-ES"/>
        </w:rPr>
        <w:t xml:space="preserve"> o bien como principios que constituyen </w:t>
      </w:r>
      <w:r w:rsidRPr="00CF18AC">
        <w:rPr>
          <w:rFonts w:ascii="Palatino Linotype" w:eastAsia="Calibri" w:hAnsi="Palatino Linotype" w:cs="Arial"/>
          <w:i/>
          <w:color w:val="000000" w:themeColor="text1"/>
          <w:sz w:val="24"/>
          <w:szCs w:val="24"/>
          <w:lang w:val="es-ES" w:eastAsia="es-ES"/>
        </w:rPr>
        <w:t>mandatos de optimización</w:t>
      </w:r>
      <w:r w:rsidRPr="00CF18AC">
        <w:rPr>
          <w:rFonts w:ascii="Palatino Linotype" w:eastAsia="Calibri" w:hAnsi="Palatino Linotype" w:cs="Arial"/>
          <w:color w:val="000000" w:themeColor="text1"/>
          <w:sz w:val="24"/>
          <w:szCs w:val="24"/>
          <w:lang w:val="es-ES" w:eastAsia="es-ES"/>
        </w:rPr>
        <w:t>,</w:t>
      </w:r>
      <w:r w:rsidRPr="00CF18AC">
        <w:rPr>
          <w:rFonts w:ascii="Palatino Linotype" w:eastAsia="Calibri" w:hAnsi="Palatino Linotype" w:cs="Arial"/>
          <w:color w:val="000000" w:themeColor="text1"/>
          <w:sz w:val="24"/>
          <w:szCs w:val="24"/>
          <w:vertAlign w:val="superscript"/>
          <w:lang w:val="es-ES" w:eastAsia="es-ES"/>
        </w:rPr>
        <w:footnoteReference w:id="2"/>
      </w:r>
      <w:r w:rsidRPr="00CF18AC">
        <w:rPr>
          <w:rFonts w:ascii="Palatino Linotype" w:eastAsia="Calibri" w:hAnsi="Palatino Linotype" w:cs="Arial"/>
          <w:color w:val="000000" w:themeColor="text1"/>
          <w:sz w:val="24"/>
          <w:szCs w:val="24"/>
          <w:lang w:val="es-ES" w:eastAsia="es-ES"/>
        </w:rPr>
        <w:t xml:space="preserve"> lo cierto es que son piedra cardinal en el Estado Constitucional de Derecho que estamos llamados a hacer prevalecer en nuestro país.</w:t>
      </w:r>
    </w:p>
    <w:p w:rsidR="00022E22" w:rsidRPr="00CF18AC" w:rsidRDefault="00022E22" w:rsidP="00022E22">
      <w:pPr>
        <w:spacing w:before="240" w:after="0" w:line="360" w:lineRule="auto"/>
        <w:contextualSpacing/>
        <w:jc w:val="both"/>
        <w:rPr>
          <w:rFonts w:ascii="Palatino Linotype" w:hAnsi="Palatino Linotype" w:cs="Arial"/>
          <w:color w:val="000000" w:themeColor="text1"/>
          <w:sz w:val="24"/>
          <w:szCs w:val="24"/>
        </w:rPr>
      </w:pPr>
    </w:p>
    <w:p w:rsidR="00022E22" w:rsidRPr="00CF18AC" w:rsidRDefault="00022E22" w:rsidP="00022E22">
      <w:pPr>
        <w:keepNext/>
        <w:keepLines/>
        <w:numPr>
          <w:ilvl w:val="0"/>
          <w:numId w:val="2"/>
        </w:numPr>
        <w:spacing w:before="40" w:after="0" w:line="360" w:lineRule="auto"/>
        <w:outlineLvl w:val="1"/>
        <w:rPr>
          <w:rFonts w:ascii="Palatino Linotype" w:eastAsiaTheme="majorEastAsia" w:hAnsi="Palatino Linotype" w:cs="Arial"/>
          <w:b/>
          <w:iCs/>
          <w:color w:val="000000" w:themeColor="text1"/>
          <w:sz w:val="24"/>
          <w:szCs w:val="24"/>
        </w:rPr>
      </w:pPr>
      <w:bookmarkStart w:id="3" w:name="_Toc508378629"/>
      <w:r w:rsidRPr="00CF18AC">
        <w:rPr>
          <w:rFonts w:ascii="Palatino Linotype" w:eastAsiaTheme="majorEastAsia" w:hAnsi="Palatino Linotype" w:cs="Arial"/>
          <w:b/>
          <w:iCs/>
          <w:color w:val="000000" w:themeColor="text1"/>
          <w:sz w:val="24"/>
          <w:szCs w:val="24"/>
        </w:rPr>
        <w:t>Las garantías primarias del derecho de acceso a la información pública.</w:t>
      </w:r>
      <w:bookmarkEnd w:id="3"/>
    </w:p>
    <w:p w:rsidR="00022E22" w:rsidRPr="00CF18AC" w:rsidRDefault="00022E22" w:rsidP="00022E22">
      <w:pPr>
        <w:spacing w:before="240" w:after="0" w:line="360" w:lineRule="auto"/>
        <w:contextualSpacing/>
        <w:jc w:val="both"/>
        <w:rPr>
          <w:rFonts w:ascii="Palatino Linotype" w:hAnsi="Palatino Linotype" w:cs="Arial"/>
          <w:i/>
          <w:color w:val="000000" w:themeColor="text1"/>
          <w:sz w:val="24"/>
          <w:szCs w:val="24"/>
        </w:rPr>
      </w:pPr>
    </w:p>
    <w:p w:rsidR="00022E22" w:rsidRDefault="00022E22" w:rsidP="00022E22">
      <w:pPr>
        <w:numPr>
          <w:ilvl w:val="0"/>
          <w:numId w:val="1"/>
        </w:numPr>
        <w:spacing w:before="240" w:after="0" w:line="360" w:lineRule="auto"/>
        <w:contextualSpacing/>
        <w:jc w:val="both"/>
        <w:rPr>
          <w:rFonts w:ascii="Palatino Linotype" w:hAnsi="Palatino Linotype" w:cs="Arial"/>
          <w:i/>
          <w:color w:val="000000" w:themeColor="text1"/>
          <w:sz w:val="24"/>
          <w:szCs w:val="24"/>
        </w:rPr>
      </w:pPr>
      <w:r w:rsidRPr="00CF18AC">
        <w:rPr>
          <w:rFonts w:ascii="Palatino Linotype" w:hAnsi="Palatino Linotype" w:cs="Arial"/>
          <w:color w:val="000000" w:themeColor="text1"/>
          <w:sz w:val="24"/>
          <w:szCs w:val="24"/>
        </w:rPr>
        <w:t xml:space="preserve">Como lo establece la doctrina y lo señala nuestro texto fundamental, para que esos derechos no sean sólo proclamas políticas sino realmente efectivos se requiere de la existencia de garantías constitucionales que permitan su ejercicio o protección, las que pueden ser de carácter primario cuando consisten en </w:t>
      </w:r>
      <w:r w:rsidRPr="00CF18AC">
        <w:rPr>
          <w:rFonts w:ascii="Palatino Linotype" w:hAnsi="Palatino Linotype" w:cs="Arial"/>
          <w:i/>
          <w:color w:val="000000" w:themeColor="text1"/>
          <w:sz w:val="24"/>
          <w:szCs w:val="24"/>
        </w:rPr>
        <w:t>las</w:t>
      </w:r>
      <w:r w:rsidRPr="00CF18AC">
        <w:rPr>
          <w:rFonts w:ascii="Palatino Linotype" w:hAnsi="Palatino Linotype" w:cs="Arial"/>
          <w:color w:val="000000" w:themeColor="text1"/>
          <w:sz w:val="24"/>
          <w:szCs w:val="24"/>
        </w:rPr>
        <w:t xml:space="preserve"> </w:t>
      </w:r>
      <w:r w:rsidRPr="00CF18AC">
        <w:rPr>
          <w:rFonts w:ascii="Palatino Linotype" w:hAnsi="Palatino Linotype" w:cs="Arial"/>
          <w:i/>
          <w:color w:val="000000" w:themeColor="text1"/>
          <w:sz w:val="24"/>
          <w:szCs w:val="24"/>
        </w:rPr>
        <w:t>obligaciones o prohibiciones inmediatamente correlativas a los derechos establecidos en las constituciones</w:t>
      </w:r>
      <w:r w:rsidRPr="00CF18AC">
        <w:rPr>
          <w:rFonts w:ascii="Palatino Linotype" w:hAnsi="Palatino Linotype" w:cs="Arial"/>
          <w:i/>
          <w:color w:val="000000" w:themeColor="text1"/>
          <w:sz w:val="24"/>
          <w:szCs w:val="24"/>
          <w:vertAlign w:val="superscript"/>
        </w:rPr>
        <w:footnoteReference w:id="3"/>
      </w:r>
      <w:r w:rsidRPr="00CF18AC">
        <w:rPr>
          <w:rFonts w:ascii="Palatino Linotype" w:hAnsi="Palatino Linotype" w:cs="Arial"/>
          <w:color w:val="000000" w:themeColor="text1"/>
          <w:sz w:val="24"/>
          <w:szCs w:val="24"/>
        </w:rPr>
        <w:t xml:space="preserve"> o bien </w:t>
      </w:r>
      <w:r w:rsidRPr="00CF18AC">
        <w:rPr>
          <w:rFonts w:ascii="Palatino Linotype" w:hAnsi="Palatino Linotype" w:cs="Arial"/>
          <w:i/>
          <w:color w:val="000000" w:themeColor="text1"/>
          <w:sz w:val="24"/>
          <w:szCs w:val="24"/>
        </w:rPr>
        <w:t>como la suma de las garantías positivas y de las garantías negativas,</w:t>
      </w:r>
      <w:r w:rsidRPr="00CF18AC">
        <w:rPr>
          <w:rFonts w:ascii="Palatino Linotype" w:hAnsi="Palatino Linotype" w:cs="Arial"/>
          <w:i/>
          <w:color w:val="000000" w:themeColor="text1"/>
          <w:sz w:val="24"/>
          <w:szCs w:val="24"/>
          <w:vertAlign w:val="superscript"/>
        </w:rPr>
        <w:footnoteReference w:id="4"/>
      </w:r>
      <w:r w:rsidRPr="00CF18AC">
        <w:rPr>
          <w:rFonts w:ascii="Palatino Linotype" w:hAnsi="Palatino Linotype" w:cs="Arial"/>
          <w:color w:val="000000" w:themeColor="text1"/>
          <w:sz w:val="24"/>
          <w:szCs w:val="24"/>
        </w:rPr>
        <w:t xml:space="preserve"> lo que en materia de acceso a la información pública se aprecia en dos obligaciones impuestas al poder público consistentes en difundir, de oficio, un conjunto de información común para todos los Sujetos Obligados y específica de acuerdo con las funciones de cada uno de ellos; en segundo término, lo que el legislador ordinario en el estado de México estableció textualmente en el artículo 150 de la reciente ley de la materia al señalar que </w:t>
      </w:r>
      <w:r w:rsidRPr="00CF18AC">
        <w:rPr>
          <w:rFonts w:ascii="Palatino Linotype" w:hAnsi="Palatino Linotype" w:cs="Arial"/>
          <w:i/>
          <w:color w:val="000000" w:themeColor="text1"/>
          <w:sz w:val="24"/>
          <w:szCs w:val="24"/>
        </w:rPr>
        <w:t xml:space="preserve">el procedimiento de acceso a la información pública es la garantía del derecho en cuestión. </w:t>
      </w:r>
    </w:p>
    <w:p w:rsidR="00022E22" w:rsidRPr="00CF18AC" w:rsidRDefault="00022E22" w:rsidP="00022E22">
      <w:pPr>
        <w:spacing w:before="240" w:after="0" w:line="360" w:lineRule="auto"/>
        <w:ind w:left="720"/>
        <w:contextualSpacing/>
        <w:jc w:val="both"/>
        <w:rPr>
          <w:rFonts w:ascii="Palatino Linotype" w:hAnsi="Palatino Linotype" w:cs="Arial"/>
          <w:i/>
          <w:color w:val="000000" w:themeColor="text1"/>
          <w:sz w:val="24"/>
          <w:szCs w:val="24"/>
        </w:rPr>
      </w:pPr>
    </w:p>
    <w:p w:rsidR="00022E22" w:rsidRPr="00CF18AC" w:rsidRDefault="00022E22" w:rsidP="00022E22">
      <w:pPr>
        <w:numPr>
          <w:ilvl w:val="0"/>
          <w:numId w:val="1"/>
        </w:numPr>
        <w:spacing w:after="0" w:line="360" w:lineRule="auto"/>
        <w:contextualSpacing/>
        <w:jc w:val="both"/>
        <w:rPr>
          <w:rFonts w:ascii="Palatino Linotype" w:hAnsi="Palatino Linotype" w:cs="Arial"/>
          <w:color w:val="000000" w:themeColor="text1"/>
          <w:sz w:val="24"/>
          <w:szCs w:val="24"/>
        </w:rPr>
      </w:pPr>
      <w:r w:rsidRPr="00CF18AC">
        <w:rPr>
          <w:rFonts w:ascii="Palatino Linotype" w:hAnsi="Palatino Linotype" w:cs="Arial"/>
          <w:color w:val="000000" w:themeColor="text1"/>
          <w:sz w:val="24"/>
          <w:szCs w:val="24"/>
        </w:rPr>
        <w:t xml:space="preserve"> Por lo tanto, cuando </w:t>
      </w:r>
      <w:r>
        <w:rPr>
          <w:rFonts w:ascii="Palatino Linotype" w:hAnsi="Palatino Linotype" w:cs="Arial"/>
          <w:color w:val="000000" w:themeColor="text1"/>
          <w:sz w:val="24"/>
          <w:szCs w:val="24"/>
        </w:rPr>
        <w:t>el particular</w:t>
      </w:r>
      <w:r w:rsidRPr="00CF18AC">
        <w:rPr>
          <w:rFonts w:ascii="Palatino Linotype" w:hAnsi="Palatino Linotype" w:cs="Arial"/>
          <w:color w:val="000000" w:themeColor="text1"/>
          <w:sz w:val="24"/>
          <w:szCs w:val="24"/>
        </w:rPr>
        <w:t xml:space="preserve">, </w:t>
      </w:r>
      <w:r>
        <w:rPr>
          <w:rFonts w:ascii="Palatino Linotype" w:hAnsi="Palatino Linotype" w:cs="Arial"/>
          <w:color w:val="000000" w:themeColor="text1"/>
          <w:sz w:val="24"/>
          <w:szCs w:val="24"/>
        </w:rPr>
        <w:t>presentó</w:t>
      </w:r>
      <w:r w:rsidRPr="00CF18AC">
        <w:rPr>
          <w:rFonts w:ascii="Palatino Linotype" w:hAnsi="Palatino Linotype" w:cs="Arial"/>
          <w:color w:val="000000" w:themeColor="text1"/>
          <w:sz w:val="24"/>
          <w:szCs w:val="24"/>
        </w:rPr>
        <w:t xml:space="preserve"> la solicitud de acceso a la información pública ante el </w:t>
      </w:r>
      <w:r>
        <w:rPr>
          <w:rFonts w:ascii="Palatino Linotype" w:hAnsi="Palatino Linotype" w:cs="Arial"/>
          <w:color w:val="000000" w:themeColor="text1"/>
          <w:sz w:val="24"/>
          <w:szCs w:val="24"/>
        </w:rPr>
        <w:t>Sujeto Obligado</w:t>
      </w:r>
      <w:r w:rsidRPr="00CF18AC">
        <w:rPr>
          <w:rFonts w:ascii="Palatino Linotype" w:hAnsi="Palatino Linotype" w:cs="Arial"/>
          <w:color w:val="000000" w:themeColor="text1"/>
          <w:sz w:val="24"/>
          <w:szCs w:val="24"/>
        </w:rPr>
        <w:t xml:space="preserve">, </w:t>
      </w:r>
      <w:r>
        <w:rPr>
          <w:rFonts w:ascii="Palatino Linotype" w:hAnsi="Palatino Linotype" w:cs="Arial"/>
          <w:color w:val="000000" w:themeColor="text1"/>
          <w:sz w:val="24"/>
          <w:szCs w:val="24"/>
        </w:rPr>
        <w:t>ejerció el</w:t>
      </w:r>
      <w:r w:rsidRPr="00CF18AC">
        <w:rPr>
          <w:rFonts w:ascii="Palatino Linotype" w:hAnsi="Palatino Linotype" w:cs="Arial"/>
          <w:color w:val="000000" w:themeColor="text1"/>
          <w:sz w:val="24"/>
          <w:szCs w:val="24"/>
        </w:rPr>
        <w:t xml:space="preserve"> derecho en cuestión a través de su garantía primaria </w:t>
      </w:r>
      <w:r>
        <w:rPr>
          <w:rFonts w:ascii="Palatino Linotype" w:hAnsi="Palatino Linotype" w:cs="Arial"/>
          <w:color w:val="000000" w:themeColor="text1"/>
          <w:sz w:val="24"/>
          <w:szCs w:val="24"/>
        </w:rPr>
        <w:t>depositada en la autoridad</w:t>
      </w:r>
      <w:r w:rsidRPr="00CF18AC">
        <w:rPr>
          <w:rFonts w:ascii="Palatino Linotype" w:hAnsi="Palatino Linotype" w:cs="Arial"/>
          <w:color w:val="000000" w:themeColor="text1"/>
          <w:sz w:val="24"/>
          <w:szCs w:val="24"/>
        </w:rPr>
        <w:t xml:space="preserve"> quien, por mandato categórico del tercer párrafo del artículo primero de la Constitución Federal</w:t>
      </w:r>
      <w:r w:rsidRPr="00CF18AC">
        <w:rPr>
          <w:rFonts w:ascii="Palatino Linotype" w:eastAsia="Calibri" w:hAnsi="Palatino Linotype" w:cs="Arial"/>
          <w:color w:val="000000" w:themeColor="text1"/>
          <w:sz w:val="24"/>
          <w:szCs w:val="24"/>
          <w:lang w:val="es-ES" w:eastAsia="es-ES"/>
        </w:rPr>
        <w:t xml:space="preserve">, se encuentra obligado, como todas las demás autoridades, en el ámbito de su competencia, a </w:t>
      </w:r>
      <w:r w:rsidRPr="00CF18AC">
        <w:rPr>
          <w:rFonts w:ascii="Palatino Linotype" w:eastAsia="Calibri" w:hAnsi="Palatino Linotype" w:cs="Arial"/>
          <w:b/>
          <w:color w:val="000000" w:themeColor="text1"/>
          <w:sz w:val="24"/>
          <w:szCs w:val="24"/>
          <w:lang w:val="es-ES" w:eastAsia="es-ES"/>
        </w:rPr>
        <w:t>“promover, respetar, proteger y garantizar los derechos humanos</w:t>
      </w:r>
      <w:r w:rsidRPr="00CF18AC">
        <w:rPr>
          <w:rFonts w:ascii="Palatino Linotype" w:eastAsia="Calibri" w:hAnsi="Palatino Linotype" w:cs="Arial"/>
          <w:color w:val="000000" w:themeColor="text1"/>
          <w:sz w:val="24"/>
          <w:szCs w:val="24"/>
          <w:lang w:val="es-ES" w:eastAsia="es-ES"/>
        </w:rPr>
        <w:t>”, entre los cuales se encuentra el de acceso a la información.</w:t>
      </w:r>
    </w:p>
    <w:p w:rsidR="00022E22" w:rsidRPr="00CF18AC" w:rsidRDefault="00022E22" w:rsidP="00022E22">
      <w:pPr>
        <w:spacing w:line="360" w:lineRule="auto"/>
        <w:ind w:left="720"/>
        <w:contextualSpacing/>
        <w:rPr>
          <w:rFonts w:ascii="Palatino Linotype" w:hAnsi="Palatino Linotype" w:cs="Arial"/>
          <w:color w:val="000000" w:themeColor="text1"/>
          <w:sz w:val="24"/>
          <w:szCs w:val="24"/>
        </w:rPr>
      </w:pPr>
    </w:p>
    <w:p w:rsidR="00022E22" w:rsidRDefault="00022E22" w:rsidP="00022E22">
      <w:pPr>
        <w:numPr>
          <w:ilvl w:val="0"/>
          <w:numId w:val="1"/>
        </w:numPr>
        <w:spacing w:after="0" w:line="360" w:lineRule="auto"/>
        <w:contextualSpacing/>
        <w:jc w:val="both"/>
        <w:rPr>
          <w:rFonts w:ascii="Palatino Linotype" w:hAnsi="Palatino Linotype" w:cs="Arial"/>
          <w:color w:val="000000" w:themeColor="text1"/>
          <w:sz w:val="24"/>
          <w:szCs w:val="24"/>
        </w:rPr>
      </w:pPr>
      <w:r w:rsidRPr="00CF18AC">
        <w:rPr>
          <w:rFonts w:ascii="Palatino Linotype" w:hAnsi="Palatino Linotype" w:cs="Arial"/>
          <w:color w:val="000000" w:themeColor="text1"/>
          <w:sz w:val="24"/>
          <w:szCs w:val="24"/>
        </w:rPr>
        <w:t>La garantía primaria, en la que se constituye la solicitud de acceso a la información pública, impone a la autoridad la obligación de atender la solicitud en los términos requeridos, obviamente, como el resto de los derechos, ninguno es absoluto y es posible limitarlos y restringirlos, siguiendo el procedimiento que para tal efecto se encuentra establecido, sin embar</w:t>
      </w:r>
      <w:r>
        <w:rPr>
          <w:rFonts w:ascii="Palatino Linotype" w:hAnsi="Palatino Linotype" w:cs="Arial"/>
          <w:color w:val="000000" w:themeColor="text1"/>
          <w:sz w:val="24"/>
          <w:szCs w:val="24"/>
        </w:rPr>
        <w:t>go, en el caso que se resuelve,</w:t>
      </w:r>
      <w:r>
        <w:rPr>
          <w:rFonts w:ascii="Palatino Linotype" w:hAnsi="Palatino Linotype" w:cs="Arial"/>
          <w:b/>
          <w:color w:val="000000" w:themeColor="text1"/>
          <w:sz w:val="24"/>
          <w:szCs w:val="24"/>
        </w:rPr>
        <w:t xml:space="preserve"> </w:t>
      </w:r>
      <w:r>
        <w:rPr>
          <w:rFonts w:ascii="Palatino Linotype" w:hAnsi="Palatino Linotype" w:cs="Arial"/>
          <w:color w:val="000000" w:themeColor="text1"/>
          <w:sz w:val="24"/>
          <w:szCs w:val="24"/>
        </w:rPr>
        <w:t>el</w:t>
      </w:r>
      <w:r>
        <w:rPr>
          <w:rFonts w:ascii="Palatino Linotype" w:hAnsi="Palatino Linotype" w:cs="Arial"/>
          <w:b/>
          <w:color w:val="000000" w:themeColor="text1"/>
          <w:sz w:val="24"/>
          <w:szCs w:val="24"/>
        </w:rPr>
        <w:t xml:space="preserve"> RECURRENTE</w:t>
      </w:r>
      <w:r>
        <w:rPr>
          <w:rFonts w:ascii="Palatino Linotype" w:hAnsi="Palatino Linotype" w:cs="Arial"/>
          <w:color w:val="000000" w:themeColor="text1"/>
          <w:sz w:val="24"/>
          <w:szCs w:val="24"/>
        </w:rPr>
        <w:t xml:space="preserve"> señaló </w:t>
      </w:r>
      <w:r w:rsidR="00EE5C93">
        <w:rPr>
          <w:rFonts w:ascii="Palatino Linotype" w:hAnsi="Palatino Linotype" w:cs="Arial"/>
          <w:color w:val="000000" w:themeColor="text1"/>
          <w:sz w:val="24"/>
          <w:szCs w:val="24"/>
        </w:rPr>
        <w:t xml:space="preserve">Copia Certificada del acta e cabildo, es decir </w:t>
      </w:r>
      <w:r w:rsidRPr="00CF18AC">
        <w:rPr>
          <w:rFonts w:ascii="Palatino Linotype" w:hAnsi="Palatino Linotype" w:cs="Arial"/>
          <w:color w:val="000000" w:themeColor="text1"/>
          <w:sz w:val="24"/>
          <w:szCs w:val="24"/>
        </w:rPr>
        <w:t>la forma en la que requiere acceder a la información solicitada, según lo establece el artículo 155 fracción V de la Ley de Transparencia y Acceso a la Información Pública del</w:t>
      </w:r>
      <w:r>
        <w:rPr>
          <w:rFonts w:ascii="Palatino Linotype" w:hAnsi="Palatino Linotype" w:cs="Arial"/>
          <w:color w:val="000000" w:themeColor="text1"/>
          <w:sz w:val="24"/>
          <w:szCs w:val="24"/>
        </w:rPr>
        <w:t xml:space="preserve"> Estado de México y Municipios, y en estricto sentido, la persona que desea acceder a la información, al elegir </w:t>
      </w:r>
      <w:r w:rsidR="006375FB">
        <w:rPr>
          <w:rFonts w:ascii="Palatino Linotype" w:hAnsi="Palatino Linotype" w:cs="Arial"/>
          <w:color w:val="000000" w:themeColor="text1"/>
          <w:sz w:val="24"/>
          <w:szCs w:val="24"/>
        </w:rPr>
        <w:t xml:space="preserve">que se le sea entregada </w:t>
      </w:r>
      <w:r w:rsidR="00334623" w:rsidRPr="00334623">
        <w:rPr>
          <w:rFonts w:ascii="Palatino Linotype" w:hAnsi="Palatino Linotype" w:cs="Arial"/>
          <w:color w:val="000000" w:themeColor="text1"/>
          <w:sz w:val="24"/>
          <w:szCs w:val="24"/>
        </w:rPr>
        <w:t>Acta de Cabildo en la que se autorizó el Presupuesto para el eje</w:t>
      </w:r>
      <w:r w:rsidR="00334623">
        <w:rPr>
          <w:rFonts w:ascii="Palatino Linotype" w:hAnsi="Palatino Linotype" w:cs="Arial"/>
          <w:color w:val="000000" w:themeColor="text1"/>
          <w:sz w:val="24"/>
          <w:szCs w:val="24"/>
        </w:rPr>
        <w:t>rcicio fiscal 2019, en copia certificada genera</w:t>
      </w:r>
      <w:r>
        <w:rPr>
          <w:rFonts w:ascii="Palatino Linotype" w:hAnsi="Palatino Linotype" w:cs="Arial"/>
          <w:color w:val="000000" w:themeColor="text1"/>
          <w:sz w:val="24"/>
          <w:szCs w:val="24"/>
        </w:rPr>
        <w:t xml:space="preserve"> un costo como lo es el caso, deberá cubrir el mismo, para que le sea entregada la información que requiere, sin embargo, </w:t>
      </w:r>
      <w:r w:rsidRPr="00CF18AC">
        <w:rPr>
          <w:rFonts w:ascii="Palatino Linotype" w:hAnsi="Palatino Linotype" w:cs="Arial"/>
          <w:color w:val="000000" w:themeColor="text1"/>
          <w:sz w:val="24"/>
          <w:szCs w:val="24"/>
        </w:rPr>
        <w:t xml:space="preserve">el </w:t>
      </w:r>
      <w:r>
        <w:rPr>
          <w:rFonts w:ascii="Palatino Linotype" w:hAnsi="Palatino Linotype" w:cs="Arial"/>
          <w:b/>
          <w:color w:val="000000" w:themeColor="text1"/>
          <w:sz w:val="24"/>
          <w:szCs w:val="24"/>
        </w:rPr>
        <w:t>SUJETO OBLIGADO</w:t>
      </w:r>
      <w:r w:rsidRPr="00CF18AC">
        <w:rPr>
          <w:rFonts w:ascii="Palatino Linotype" w:hAnsi="Palatino Linotype" w:cs="Arial"/>
          <w:color w:val="000000" w:themeColor="text1"/>
          <w:sz w:val="24"/>
          <w:szCs w:val="24"/>
        </w:rPr>
        <w:t xml:space="preserve">, </w:t>
      </w:r>
      <w:r>
        <w:rPr>
          <w:rFonts w:ascii="Palatino Linotype" w:hAnsi="Palatino Linotype" w:cs="Arial"/>
          <w:color w:val="000000" w:themeColor="text1"/>
          <w:sz w:val="24"/>
          <w:szCs w:val="24"/>
        </w:rPr>
        <w:t xml:space="preserve">además de atender parcialmente los planteamientos formulados no respondió en los términos o de acuerdo a la modalidad elegida por el solicitante,  por lo tanto el </w:t>
      </w:r>
      <w:r w:rsidR="006375FB">
        <w:rPr>
          <w:rFonts w:ascii="Palatino Linotype" w:hAnsi="Palatino Linotype" w:cs="Arial"/>
          <w:b/>
          <w:color w:val="000000" w:themeColor="text1"/>
          <w:sz w:val="24"/>
          <w:szCs w:val="24"/>
        </w:rPr>
        <w:t>Municipio de Metepec</w:t>
      </w:r>
      <w:r>
        <w:rPr>
          <w:rFonts w:ascii="Palatino Linotype" w:hAnsi="Palatino Linotype" w:cs="Arial"/>
          <w:b/>
          <w:color w:val="000000" w:themeColor="text1"/>
          <w:sz w:val="24"/>
          <w:szCs w:val="24"/>
        </w:rPr>
        <w:t xml:space="preserve"> </w:t>
      </w:r>
      <w:r>
        <w:rPr>
          <w:rFonts w:ascii="Palatino Linotype" w:hAnsi="Palatino Linotype" w:cs="Arial"/>
          <w:color w:val="000000" w:themeColor="text1"/>
          <w:sz w:val="24"/>
          <w:szCs w:val="24"/>
        </w:rPr>
        <w:t>es responsable de cubrir los costos de reproducción y envío.</w:t>
      </w:r>
    </w:p>
    <w:p w:rsidR="00022E22" w:rsidRDefault="00022E22" w:rsidP="00022E22">
      <w:pPr>
        <w:pStyle w:val="Prrafodelista"/>
        <w:spacing w:line="360" w:lineRule="auto"/>
        <w:rPr>
          <w:rFonts w:ascii="Palatino Linotype" w:hAnsi="Palatino Linotype" w:cs="Arial"/>
          <w:color w:val="000000" w:themeColor="text1"/>
        </w:rPr>
      </w:pPr>
    </w:p>
    <w:p w:rsidR="00022E22" w:rsidRPr="00463C48" w:rsidRDefault="00022E22" w:rsidP="00022E22">
      <w:pPr>
        <w:numPr>
          <w:ilvl w:val="0"/>
          <w:numId w:val="1"/>
        </w:numPr>
        <w:spacing w:after="0" w:line="360" w:lineRule="auto"/>
        <w:contextualSpacing/>
        <w:jc w:val="both"/>
        <w:rPr>
          <w:rFonts w:ascii="Palatino Linotype" w:hAnsi="Palatino Linotype" w:cs="Arial"/>
          <w:color w:val="000000" w:themeColor="text1"/>
          <w:sz w:val="24"/>
          <w:szCs w:val="24"/>
        </w:rPr>
      </w:pPr>
      <w:r w:rsidRPr="00225079">
        <w:rPr>
          <w:rFonts w:ascii="Palatino Linotype" w:hAnsi="Palatino Linotype"/>
          <w:sz w:val="24"/>
        </w:rPr>
        <w:t xml:space="preserve">Dicho costo, debe ser cubierto por todas las personas que soliciten la información en modalidades que generen un costo, siempre y cuando el </w:t>
      </w:r>
      <w:r>
        <w:rPr>
          <w:rFonts w:ascii="Palatino Linotype" w:hAnsi="Palatino Linotype"/>
          <w:b/>
          <w:sz w:val="24"/>
        </w:rPr>
        <w:t>SUJETO OBLIGADO</w:t>
      </w:r>
      <w:r w:rsidRPr="00225079">
        <w:rPr>
          <w:rFonts w:ascii="Palatino Linotype" w:hAnsi="Palatino Linotype"/>
          <w:sz w:val="24"/>
        </w:rPr>
        <w:t xml:space="preserve"> en cumplimiento de sus obligaciones respete, promueva y garantice el derecho de acceso a la información, lo que desafortunadamente en el presente caso no sucedió.</w:t>
      </w:r>
    </w:p>
    <w:p w:rsidR="00022E22" w:rsidRDefault="00022E22" w:rsidP="00022E22">
      <w:pPr>
        <w:pStyle w:val="Prrafodelista"/>
        <w:rPr>
          <w:rFonts w:ascii="Palatino Linotype" w:hAnsi="Palatino Linotype" w:cs="Arial"/>
          <w:color w:val="000000" w:themeColor="text1"/>
        </w:rPr>
      </w:pPr>
    </w:p>
    <w:p w:rsidR="00022E22" w:rsidRPr="00225079" w:rsidRDefault="00022E22" w:rsidP="00022E22">
      <w:pPr>
        <w:spacing w:after="0" w:line="360" w:lineRule="auto"/>
        <w:ind w:left="720"/>
        <w:contextualSpacing/>
        <w:jc w:val="both"/>
        <w:rPr>
          <w:rFonts w:ascii="Palatino Linotype" w:hAnsi="Palatino Linotype" w:cs="Arial"/>
          <w:color w:val="000000" w:themeColor="text1"/>
          <w:sz w:val="24"/>
          <w:szCs w:val="24"/>
        </w:rPr>
      </w:pPr>
    </w:p>
    <w:p w:rsidR="00022E22" w:rsidRPr="00CF18AC" w:rsidRDefault="00022E22" w:rsidP="00022E22">
      <w:pPr>
        <w:keepNext/>
        <w:keepLines/>
        <w:numPr>
          <w:ilvl w:val="0"/>
          <w:numId w:val="2"/>
        </w:numPr>
        <w:spacing w:before="40" w:after="0" w:line="360" w:lineRule="auto"/>
        <w:outlineLvl w:val="1"/>
        <w:rPr>
          <w:rFonts w:ascii="Palatino Linotype" w:eastAsiaTheme="majorEastAsia" w:hAnsi="Palatino Linotype" w:cs="Arial"/>
          <w:b/>
          <w:iCs/>
          <w:color w:val="000000" w:themeColor="text1"/>
          <w:sz w:val="24"/>
          <w:szCs w:val="24"/>
        </w:rPr>
      </w:pPr>
      <w:bookmarkStart w:id="4" w:name="_Toc508378630"/>
      <w:r w:rsidRPr="00CF18AC">
        <w:rPr>
          <w:rFonts w:ascii="Palatino Linotype" w:eastAsiaTheme="majorEastAsia" w:hAnsi="Palatino Linotype" w:cs="Arial"/>
          <w:b/>
          <w:iCs/>
          <w:color w:val="000000" w:themeColor="text1"/>
          <w:sz w:val="24"/>
          <w:szCs w:val="24"/>
        </w:rPr>
        <w:t>La garantía secundaria del derecho de acceso a la información pública.</w:t>
      </w:r>
      <w:bookmarkEnd w:id="4"/>
    </w:p>
    <w:p w:rsidR="00022E22" w:rsidRPr="00CF18AC" w:rsidRDefault="00022E22" w:rsidP="00022E22">
      <w:pPr>
        <w:spacing w:line="360" w:lineRule="auto"/>
        <w:ind w:left="720"/>
        <w:contextualSpacing/>
        <w:rPr>
          <w:rFonts w:ascii="Palatino Linotype" w:hAnsi="Palatino Linotype" w:cs="Arial"/>
          <w:color w:val="000000" w:themeColor="text1"/>
          <w:sz w:val="24"/>
          <w:szCs w:val="24"/>
        </w:rPr>
      </w:pPr>
    </w:p>
    <w:p w:rsidR="00022E22" w:rsidRPr="00CF18AC" w:rsidRDefault="00022E22" w:rsidP="00022E22">
      <w:pPr>
        <w:numPr>
          <w:ilvl w:val="0"/>
          <w:numId w:val="1"/>
        </w:numPr>
        <w:spacing w:after="0" w:line="360" w:lineRule="auto"/>
        <w:contextualSpacing/>
        <w:jc w:val="both"/>
        <w:rPr>
          <w:rFonts w:ascii="Palatino Linotype" w:hAnsi="Palatino Linotype" w:cs="Arial"/>
          <w:color w:val="000000" w:themeColor="text1"/>
          <w:sz w:val="24"/>
          <w:szCs w:val="24"/>
        </w:rPr>
      </w:pPr>
      <w:r w:rsidRPr="00CF18AC">
        <w:rPr>
          <w:rFonts w:ascii="Palatino Linotype" w:hAnsi="Palatino Linotype" w:cs="Arial"/>
          <w:color w:val="000000" w:themeColor="text1"/>
          <w:sz w:val="24"/>
          <w:szCs w:val="24"/>
        </w:rPr>
        <w:t xml:space="preserve"> Como también lo establece la doctrina y lo determina así nuestro texto fundamental, para asegurar la efectividad de los derechos no son suficientes las obligaciones y prohibiciones inmediatas a la autoridad, y ante una eventual afectación al derecho humano, el Estado tiene la obligación de </w:t>
      </w:r>
      <w:r w:rsidRPr="00CF18AC">
        <w:rPr>
          <w:rFonts w:ascii="Palatino Linotype" w:hAnsi="Palatino Linotype" w:cs="Arial"/>
          <w:i/>
          <w:color w:val="000000" w:themeColor="text1"/>
          <w:sz w:val="24"/>
          <w:szCs w:val="24"/>
        </w:rPr>
        <w:t>investigar, sancionar y reparar</w:t>
      </w:r>
      <w:r w:rsidRPr="00CF18AC">
        <w:rPr>
          <w:rFonts w:ascii="Palatino Linotype" w:hAnsi="Palatino Linotype" w:cs="Arial"/>
          <w:color w:val="000000" w:themeColor="text1"/>
          <w:sz w:val="24"/>
          <w:szCs w:val="24"/>
        </w:rPr>
        <w:t xml:space="preserve"> sus violaciones. </w:t>
      </w:r>
    </w:p>
    <w:p w:rsidR="00022E22" w:rsidRPr="00CF18AC" w:rsidRDefault="00022E22" w:rsidP="00022E22">
      <w:pPr>
        <w:spacing w:after="0" w:line="360" w:lineRule="auto"/>
        <w:contextualSpacing/>
        <w:jc w:val="both"/>
        <w:rPr>
          <w:rFonts w:ascii="Palatino Linotype" w:hAnsi="Palatino Linotype" w:cs="Arial"/>
          <w:color w:val="000000" w:themeColor="text1"/>
          <w:sz w:val="24"/>
          <w:szCs w:val="24"/>
        </w:rPr>
      </w:pPr>
    </w:p>
    <w:p w:rsidR="00022E22" w:rsidRPr="00CF18AC" w:rsidRDefault="00022E22" w:rsidP="00022E22">
      <w:pPr>
        <w:numPr>
          <w:ilvl w:val="0"/>
          <w:numId w:val="1"/>
        </w:numPr>
        <w:spacing w:after="0" w:line="360" w:lineRule="auto"/>
        <w:contextualSpacing/>
        <w:jc w:val="both"/>
        <w:rPr>
          <w:rFonts w:ascii="Palatino Linotype" w:hAnsi="Palatino Linotype" w:cs="Arial"/>
          <w:color w:val="000000" w:themeColor="text1"/>
          <w:sz w:val="24"/>
          <w:szCs w:val="24"/>
        </w:rPr>
      </w:pPr>
      <w:r w:rsidRPr="00CF18AC">
        <w:rPr>
          <w:rFonts w:ascii="Palatino Linotype" w:hAnsi="Palatino Linotype" w:cs="Arial"/>
          <w:color w:val="000000" w:themeColor="text1"/>
          <w:sz w:val="24"/>
          <w:szCs w:val="24"/>
        </w:rPr>
        <w:t xml:space="preserve"> Las propias obligaciones internacionales adquiridas por el Estado Mexicano  determinan que nuestro país cuente con un procedimiento sencillo, rápido</w:t>
      </w:r>
      <w:r w:rsidRPr="00CF18AC">
        <w:rPr>
          <w:rFonts w:ascii="Palatino Linotype" w:hAnsi="Palatino Linotype" w:cs="Arial"/>
          <w:color w:val="000000" w:themeColor="text1"/>
          <w:sz w:val="24"/>
          <w:szCs w:val="24"/>
          <w:vertAlign w:val="superscript"/>
        </w:rPr>
        <w:footnoteReference w:id="5"/>
      </w:r>
      <w:r w:rsidRPr="00CF18AC">
        <w:rPr>
          <w:rFonts w:ascii="Palatino Linotype" w:hAnsi="Palatino Linotype" w:cs="Arial"/>
          <w:color w:val="000000" w:themeColor="text1"/>
          <w:sz w:val="24"/>
          <w:szCs w:val="24"/>
        </w:rPr>
        <w:t xml:space="preserve"> y  efectivo</w:t>
      </w:r>
      <w:r w:rsidRPr="00CF18AC">
        <w:rPr>
          <w:rFonts w:ascii="Palatino Linotype" w:hAnsi="Palatino Linotype" w:cs="Arial"/>
          <w:color w:val="000000" w:themeColor="text1"/>
          <w:sz w:val="24"/>
          <w:szCs w:val="24"/>
          <w:vertAlign w:val="superscript"/>
        </w:rPr>
        <w:footnoteReference w:id="6"/>
      </w:r>
      <w:r w:rsidRPr="00CF18AC">
        <w:rPr>
          <w:rFonts w:ascii="Palatino Linotype" w:hAnsi="Palatino Linotype" w:cs="Arial"/>
          <w:color w:val="000000" w:themeColor="text1"/>
          <w:sz w:val="24"/>
          <w:szCs w:val="24"/>
        </w:rPr>
        <w:t xml:space="preserve"> para la protección del derecho de acceso a la información pública, que ha implicado el diseño del recurso de revisión como una garantía secundaria, desahogada en sede de un órgano constitucionalmente autónomo, cuya fuerza en sus resoluciones es definitiva en todos aquellos casos en los que las pretensiones de la persona se colman ordenando al </w:t>
      </w:r>
      <w:r>
        <w:rPr>
          <w:rFonts w:ascii="Palatino Linotype" w:hAnsi="Palatino Linotype" w:cs="Arial"/>
          <w:b/>
          <w:color w:val="000000" w:themeColor="text1"/>
          <w:sz w:val="24"/>
          <w:szCs w:val="24"/>
        </w:rPr>
        <w:t>SUJETO OBLIGADO</w:t>
      </w:r>
      <w:r w:rsidRPr="00CF18AC">
        <w:rPr>
          <w:rFonts w:ascii="Palatino Linotype" w:hAnsi="Palatino Linotype" w:cs="Arial"/>
          <w:color w:val="000000" w:themeColor="text1"/>
          <w:sz w:val="24"/>
          <w:szCs w:val="24"/>
        </w:rPr>
        <w:t xml:space="preserve"> la entrega de la información requerida y a través del desahogo de un procedimiento materialmente jurisdiccional.</w:t>
      </w:r>
      <w:r w:rsidRPr="00CF18AC">
        <w:rPr>
          <w:rFonts w:ascii="Palatino Linotype" w:hAnsi="Palatino Linotype" w:cs="Arial"/>
          <w:color w:val="000000" w:themeColor="text1"/>
          <w:sz w:val="24"/>
          <w:szCs w:val="24"/>
          <w:vertAlign w:val="superscript"/>
        </w:rPr>
        <w:footnoteReference w:id="7"/>
      </w:r>
      <w:r w:rsidRPr="00CF18AC">
        <w:rPr>
          <w:rFonts w:ascii="Palatino Linotype" w:hAnsi="Palatino Linotype" w:cs="Arial"/>
          <w:color w:val="000000" w:themeColor="text1"/>
          <w:sz w:val="24"/>
          <w:szCs w:val="24"/>
        </w:rPr>
        <w:t xml:space="preserve"> </w:t>
      </w:r>
    </w:p>
    <w:p w:rsidR="00022E22" w:rsidRPr="00CF18AC" w:rsidRDefault="00022E22" w:rsidP="00022E22">
      <w:pPr>
        <w:spacing w:line="360" w:lineRule="auto"/>
        <w:ind w:left="720"/>
        <w:contextualSpacing/>
        <w:rPr>
          <w:rFonts w:ascii="Palatino Linotype" w:hAnsi="Palatino Linotype" w:cs="Arial"/>
          <w:color w:val="000000" w:themeColor="text1"/>
          <w:sz w:val="24"/>
          <w:szCs w:val="24"/>
        </w:rPr>
      </w:pPr>
    </w:p>
    <w:p w:rsidR="00022E22" w:rsidRPr="00CF18AC" w:rsidRDefault="00022E22" w:rsidP="00022E22">
      <w:pPr>
        <w:numPr>
          <w:ilvl w:val="0"/>
          <w:numId w:val="1"/>
        </w:numPr>
        <w:spacing w:after="0" w:line="360" w:lineRule="auto"/>
        <w:contextualSpacing/>
        <w:jc w:val="both"/>
        <w:rPr>
          <w:rFonts w:ascii="Palatino Linotype" w:hAnsi="Palatino Linotype" w:cs="Arial"/>
          <w:color w:val="000000" w:themeColor="text1"/>
          <w:sz w:val="24"/>
          <w:szCs w:val="24"/>
        </w:rPr>
      </w:pPr>
      <w:r w:rsidRPr="00CF18AC">
        <w:rPr>
          <w:rFonts w:ascii="Palatino Linotype" w:hAnsi="Palatino Linotype" w:cs="Arial"/>
          <w:color w:val="000000" w:themeColor="text1"/>
          <w:sz w:val="24"/>
          <w:szCs w:val="24"/>
        </w:rPr>
        <w:t xml:space="preserve">Lo que fue entendido por el legislador ordinario mexiquense quien a través del artículo 176 de la ley estatal de transparencia citada previamente, ha señalado que  </w:t>
      </w:r>
      <w:r w:rsidRPr="00CF18AC">
        <w:rPr>
          <w:rFonts w:ascii="Palatino Linotype" w:hAnsi="Palatino Linotype" w:cs="Arial"/>
          <w:i/>
          <w:color w:val="000000" w:themeColor="text1"/>
          <w:sz w:val="24"/>
          <w:szCs w:val="24"/>
        </w:rPr>
        <w:t>(e)l recurso de revisión es la garantía secundaria mediante la cual se pretende reparar cualquier posible afectación al derecho de acceso a la información pública</w:t>
      </w:r>
      <w:r w:rsidRPr="00CF18AC">
        <w:rPr>
          <w:rFonts w:ascii="Palatino Linotype" w:hAnsi="Palatino Linotype" w:cs="Arial"/>
          <w:color w:val="000000" w:themeColor="text1"/>
          <w:sz w:val="24"/>
          <w:szCs w:val="24"/>
        </w:rPr>
        <w:t xml:space="preserve">, con lo que además somos armónicos con los criterios doctrinales que ubican a la garantía secundaria como </w:t>
      </w:r>
      <w:r w:rsidRPr="00CF18AC">
        <w:rPr>
          <w:rFonts w:ascii="Palatino Linotype" w:hAnsi="Palatino Linotype" w:cs="Arial"/>
          <w:i/>
          <w:color w:val="000000" w:themeColor="text1"/>
          <w:sz w:val="24"/>
          <w:szCs w:val="24"/>
        </w:rPr>
        <w:t xml:space="preserve">la reparación judicial </w:t>
      </w:r>
      <w:r w:rsidRPr="00CF18AC">
        <w:rPr>
          <w:rFonts w:ascii="Palatino Linotype" w:hAnsi="Palatino Linotype" w:cs="Arial"/>
          <w:color w:val="000000" w:themeColor="text1"/>
          <w:sz w:val="24"/>
          <w:szCs w:val="24"/>
        </w:rPr>
        <w:t>(en nuestro caso, materialmente jurisdiccional)</w:t>
      </w:r>
      <w:r w:rsidRPr="00CF18AC">
        <w:rPr>
          <w:rFonts w:ascii="Palatino Linotype" w:hAnsi="Palatino Linotype" w:cs="Arial"/>
          <w:i/>
          <w:color w:val="000000" w:themeColor="text1"/>
          <w:sz w:val="24"/>
          <w:szCs w:val="24"/>
        </w:rPr>
        <w:t xml:space="preserve"> de las violaciones de las garantías primarias</w:t>
      </w:r>
      <w:r w:rsidRPr="00CF18AC">
        <w:rPr>
          <w:rFonts w:ascii="Palatino Linotype" w:hAnsi="Palatino Linotype" w:cs="Arial"/>
          <w:i/>
          <w:color w:val="000000" w:themeColor="text1"/>
          <w:sz w:val="24"/>
          <w:szCs w:val="24"/>
          <w:vertAlign w:val="superscript"/>
        </w:rPr>
        <w:footnoteReference w:id="8"/>
      </w:r>
      <w:r w:rsidRPr="00CF18AC">
        <w:rPr>
          <w:rFonts w:ascii="Palatino Linotype" w:hAnsi="Palatino Linotype" w:cs="Arial"/>
          <w:i/>
          <w:color w:val="000000" w:themeColor="text1"/>
          <w:sz w:val="24"/>
          <w:szCs w:val="24"/>
        </w:rPr>
        <w:t xml:space="preserve"> </w:t>
      </w:r>
      <w:r w:rsidRPr="00CF18AC">
        <w:rPr>
          <w:rFonts w:ascii="Palatino Linotype" w:hAnsi="Palatino Linotype" w:cs="Arial"/>
          <w:color w:val="000000" w:themeColor="text1"/>
          <w:sz w:val="24"/>
          <w:szCs w:val="24"/>
        </w:rPr>
        <w:t xml:space="preserve">o como </w:t>
      </w:r>
      <w:r w:rsidRPr="00CF18AC">
        <w:rPr>
          <w:rFonts w:ascii="Palatino Linotype" w:hAnsi="Palatino Linotype" w:cs="Arial"/>
          <w:i/>
          <w:color w:val="000000" w:themeColor="text1"/>
          <w:sz w:val="24"/>
          <w:szCs w:val="24"/>
        </w:rPr>
        <w:t>garantías jurisdiccionales de justiciabilidad que intervienen, en caso de violación de las garantías primarias y de los derechos correlativos, a través de la anulación de los actos inválidos y de la sanción por los actos ilícitos.</w:t>
      </w:r>
      <w:r w:rsidRPr="00CF18AC">
        <w:rPr>
          <w:rFonts w:ascii="Palatino Linotype" w:hAnsi="Palatino Linotype" w:cs="Arial"/>
          <w:i/>
          <w:color w:val="000000" w:themeColor="text1"/>
          <w:sz w:val="24"/>
          <w:szCs w:val="24"/>
          <w:vertAlign w:val="superscript"/>
        </w:rPr>
        <w:footnoteReference w:id="9"/>
      </w:r>
      <w:r w:rsidRPr="00CF18AC">
        <w:rPr>
          <w:rFonts w:ascii="Palatino Linotype" w:hAnsi="Palatino Linotype" w:cs="Arial"/>
          <w:i/>
          <w:color w:val="000000" w:themeColor="text1"/>
          <w:sz w:val="24"/>
          <w:szCs w:val="24"/>
        </w:rPr>
        <w:t xml:space="preserve"> </w:t>
      </w:r>
    </w:p>
    <w:p w:rsidR="00022E22" w:rsidRPr="00CF18AC" w:rsidRDefault="00022E22" w:rsidP="00022E22">
      <w:pPr>
        <w:spacing w:line="360" w:lineRule="auto"/>
        <w:ind w:left="720"/>
        <w:contextualSpacing/>
        <w:rPr>
          <w:rFonts w:ascii="Palatino Linotype" w:hAnsi="Palatino Linotype" w:cs="Arial"/>
          <w:color w:val="000000" w:themeColor="text1"/>
          <w:sz w:val="24"/>
          <w:szCs w:val="24"/>
        </w:rPr>
      </w:pPr>
    </w:p>
    <w:p w:rsidR="00022E22" w:rsidRPr="00CF18AC" w:rsidRDefault="00022E22" w:rsidP="00022E22">
      <w:pPr>
        <w:numPr>
          <w:ilvl w:val="0"/>
          <w:numId w:val="1"/>
        </w:numPr>
        <w:spacing w:after="0" w:line="360" w:lineRule="auto"/>
        <w:contextualSpacing/>
        <w:jc w:val="both"/>
        <w:rPr>
          <w:rFonts w:ascii="Palatino Linotype" w:hAnsi="Palatino Linotype" w:cs="Arial"/>
          <w:color w:val="000000" w:themeColor="text1"/>
          <w:sz w:val="24"/>
          <w:szCs w:val="24"/>
        </w:rPr>
      </w:pPr>
      <w:r w:rsidRPr="00CF18AC">
        <w:rPr>
          <w:rFonts w:ascii="Palatino Linotype" w:hAnsi="Palatino Linotype" w:cs="Arial"/>
          <w:color w:val="000000" w:themeColor="text1"/>
          <w:sz w:val="24"/>
          <w:szCs w:val="24"/>
        </w:rPr>
        <w:t>En el caso que se resuelve debo destacar que la misma ley de transparencia ya citada pre</w:t>
      </w:r>
      <w:r>
        <w:rPr>
          <w:rFonts w:ascii="Palatino Linotype" w:hAnsi="Palatino Linotype" w:cs="Arial"/>
          <w:color w:val="000000" w:themeColor="text1"/>
          <w:sz w:val="24"/>
          <w:szCs w:val="24"/>
        </w:rPr>
        <w:t xml:space="preserve">cisa en su artículo 179 fracciones V y </w:t>
      </w:r>
      <w:r w:rsidRPr="00CF18AC">
        <w:rPr>
          <w:rFonts w:ascii="Palatino Linotype" w:hAnsi="Palatino Linotype" w:cs="Arial"/>
          <w:color w:val="000000" w:themeColor="text1"/>
          <w:sz w:val="24"/>
          <w:szCs w:val="24"/>
        </w:rPr>
        <w:t>VI</w:t>
      </w:r>
      <w:r>
        <w:rPr>
          <w:rFonts w:ascii="Palatino Linotype" w:hAnsi="Palatino Linotype" w:cs="Arial"/>
          <w:color w:val="000000" w:themeColor="text1"/>
          <w:sz w:val="24"/>
          <w:szCs w:val="24"/>
        </w:rPr>
        <w:t>II</w:t>
      </w:r>
      <w:r w:rsidRPr="00CF18AC">
        <w:rPr>
          <w:rFonts w:ascii="Palatino Linotype" w:hAnsi="Palatino Linotype" w:cs="Arial"/>
          <w:color w:val="000000" w:themeColor="text1"/>
          <w:sz w:val="24"/>
          <w:szCs w:val="24"/>
        </w:rPr>
        <w:t xml:space="preserve"> que el propio recurso de revisión </w:t>
      </w:r>
      <w:r w:rsidRPr="00CF18AC">
        <w:rPr>
          <w:rFonts w:ascii="Palatino Linotype" w:hAnsi="Palatino Linotype" w:cs="Arial"/>
          <w:i/>
          <w:color w:val="000000" w:themeColor="text1"/>
          <w:sz w:val="24"/>
          <w:szCs w:val="24"/>
        </w:rPr>
        <w:t xml:space="preserve">es un medio de protección </w:t>
      </w:r>
      <w:r w:rsidRPr="00CF18AC">
        <w:rPr>
          <w:rFonts w:ascii="Palatino Linotype" w:hAnsi="Palatino Linotype" w:cs="Arial"/>
          <w:color w:val="000000" w:themeColor="text1"/>
          <w:sz w:val="24"/>
          <w:szCs w:val="24"/>
        </w:rPr>
        <w:t xml:space="preserve">y procede en contra de la entrega </w:t>
      </w:r>
      <w:r w:rsidRPr="00225079">
        <w:rPr>
          <w:rFonts w:ascii="Palatino Linotype" w:hAnsi="Palatino Linotype" w:cs="Arial"/>
          <w:color w:val="000000" w:themeColor="text1"/>
          <w:sz w:val="24"/>
          <w:szCs w:val="24"/>
        </w:rPr>
        <w:t>de</w:t>
      </w:r>
      <w:r>
        <w:rPr>
          <w:rFonts w:ascii="Palatino Linotype" w:hAnsi="Palatino Linotype" w:cs="Arial"/>
          <w:color w:val="000000" w:themeColor="text1"/>
          <w:sz w:val="24"/>
          <w:szCs w:val="24"/>
        </w:rPr>
        <w:t xml:space="preserve"> </w:t>
      </w:r>
      <w:r>
        <w:rPr>
          <w:rFonts w:ascii="Palatino Linotype" w:hAnsi="Palatino Linotype" w:cs="Arial"/>
          <w:i/>
          <w:color w:val="000000" w:themeColor="text1"/>
          <w:sz w:val="24"/>
          <w:szCs w:val="24"/>
        </w:rPr>
        <w:t xml:space="preserve">la entrega de información incompleta </w:t>
      </w:r>
      <w:r>
        <w:rPr>
          <w:rFonts w:ascii="Palatino Linotype" w:hAnsi="Palatino Linotype" w:cs="Arial"/>
          <w:color w:val="000000" w:themeColor="text1"/>
          <w:sz w:val="24"/>
          <w:szCs w:val="24"/>
        </w:rPr>
        <w:t xml:space="preserve">y cuando </w:t>
      </w:r>
      <w:r>
        <w:rPr>
          <w:rFonts w:ascii="Palatino Linotype" w:hAnsi="Palatino Linotype" w:cs="Arial"/>
          <w:i/>
          <w:color w:val="000000" w:themeColor="text1"/>
          <w:sz w:val="24"/>
          <w:szCs w:val="24"/>
        </w:rPr>
        <w:t>la notificación, entrega o puesta a disposición de información en un formato incomprensible y/o n</w:t>
      </w:r>
      <w:r w:rsidR="001050DE">
        <w:rPr>
          <w:rFonts w:ascii="Palatino Linotype" w:hAnsi="Palatino Linotype" w:cs="Arial"/>
          <w:i/>
          <w:color w:val="000000" w:themeColor="text1"/>
          <w:sz w:val="24"/>
          <w:szCs w:val="24"/>
        </w:rPr>
        <w:t>o accesible para el solicitante</w:t>
      </w:r>
      <w:r w:rsidRPr="00CF18AC">
        <w:rPr>
          <w:rFonts w:ascii="Palatino Linotype" w:hAnsi="Palatino Linotype" w:cs="Arial"/>
          <w:i/>
          <w:color w:val="000000" w:themeColor="text1"/>
          <w:sz w:val="24"/>
          <w:szCs w:val="24"/>
        </w:rPr>
        <w:t>.</w:t>
      </w:r>
      <w:r w:rsidRPr="00CF18AC">
        <w:rPr>
          <w:rFonts w:ascii="Palatino Linotype" w:hAnsi="Palatino Linotype" w:cs="Arial"/>
          <w:color w:val="000000" w:themeColor="text1"/>
          <w:sz w:val="24"/>
          <w:szCs w:val="24"/>
        </w:rPr>
        <w:t xml:space="preserve"> Por lo que el motivo de inconformidad </w:t>
      </w:r>
      <w:r>
        <w:rPr>
          <w:rFonts w:ascii="Palatino Linotype" w:hAnsi="Palatino Linotype" w:cs="Arial"/>
          <w:color w:val="000000" w:themeColor="text1"/>
          <w:sz w:val="24"/>
          <w:szCs w:val="24"/>
        </w:rPr>
        <w:t xml:space="preserve">consiste en que el </w:t>
      </w:r>
      <w:r>
        <w:rPr>
          <w:rFonts w:ascii="Palatino Linotype" w:hAnsi="Palatino Linotype" w:cs="Arial"/>
          <w:b/>
          <w:color w:val="000000" w:themeColor="text1"/>
          <w:sz w:val="24"/>
          <w:szCs w:val="24"/>
        </w:rPr>
        <w:t xml:space="preserve">SUJETO OBLIGADO </w:t>
      </w:r>
      <w:r>
        <w:rPr>
          <w:rFonts w:ascii="Palatino Linotype" w:hAnsi="Palatino Linotype" w:cs="Arial"/>
          <w:color w:val="000000" w:themeColor="text1"/>
          <w:sz w:val="24"/>
          <w:szCs w:val="24"/>
        </w:rPr>
        <w:t xml:space="preserve">atendió parcialmente la solicitud de información </w:t>
      </w:r>
      <w:r w:rsidR="001050DE">
        <w:rPr>
          <w:rFonts w:ascii="Palatino Linotype" w:hAnsi="Palatino Linotype" w:cs="Arial"/>
          <w:color w:val="000000" w:themeColor="text1"/>
          <w:sz w:val="24"/>
          <w:szCs w:val="24"/>
        </w:rPr>
        <w:t>toda vez que va a realizar el cobro de la copia certificada</w:t>
      </w:r>
      <w:r w:rsidRPr="00CF18AC">
        <w:rPr>
          <w:rFonts w:ascii="Palatino Linotype" w:hAnsi="Palatino Linotype" w:cs="Arial"/>
          <w:color w:val="000000" w:themeColor="text1"/>
          <w:sz w:val="24"/>
          <w:szCs w:val="24"/>
        </w:rPr>
        <w:t xml:space="preserve">, situación que recae en los estipulado por el artículo 165 tercer párrafo, es plenamente fundado, constituye una afectación indebida e injustificada a su derecho de acceso a la información pública y la respuesta del </w:t>
      </w:r>
      <w:r>
        <w:rPr>
          <w:rFonts w:ascii="Palatino Linotype" w:hAnsi="Palatino Linotype" w:cs="Arial"/>
          <w:b/>
          <w:color w:val="000000" w:themeColor="text1"/>
          <w:sz w:val="24"/>
          <w:szCs w:val="24"/>
        </w:rPr>
        <w:t>SUJETO OBLIGADO</w:t>
      </w:r>
      <w:r>
        <w:rPr>
          <w:rFonts w:ascii="Palatino Linotype" w:hAnsi="Palatino Linotype" w:cs="Arial"/>
          <w:color w:val="000000" w:themeColor="text1"/>
          <w:sz w:val="24"/>
          <w:szCs w:val="24"/>
        </w:rPr>
        <w:t xml:space="preserve"> </w:t>
      </w:r>
      <w:r w:rsidRPr="00CF18AC">
        <w:rPr>
          <w:rFonts w:ascii="Palatino Linotype" w:hAnsi="Palatino Linotype" w:cs="Arial"/>
          <w:color w:val="000000" w:themeColor="text1"/>
          <w:sz w:val="24"/>
          <w:szCs w:val="24"/>
        </w:rPr>
        <w:t xml:space="preserve">constituyó una violación a su derecho de acceso a la información pública que el Estado Mexicano, a través de otra institución, en este caso, este Pleno, pretende reparar a través de </w:t>
      </w:r>
      <w:r>
        <w:rPr>
          <w:rFonts w:ascii="Palatino Linotype" w:hAnsi="Palatino Linotype" w:cs="Arial"/>
          <w:color w:val="000000" w:themeColor="text1"/>
          <w:sz w:val="24"/>
          <w:szCs w:val="24"/>
        </w:rPr>
        <w:t>la resolución que acompaño con el</w:t>
      </w:r>
      <w:r w:rsidRPr="00CF18AC">
        <w:rPr>
          <w:rFonts w:ascii="Palatino Linotype" w:hAnsi="Palatino Linotype" w:cs="Arial"/>
          <w:color w:val="000000" w:themeColor="text1"/>
          <w:sz w:val="24"/>
          <w:szCs w:val="24"/>
        </w:rPr>
        <w:t xml:space="preserve"> presente </w:t>
      </w:r>
      <w:r>
        <w:rPr>
          <w:rFonts w:ascii="Palatino Linotype" w:hAnsi="Palatino Linotype" w:cs="Arial"/>
          <w:color w:val="000000" w:themeColor="text1"/>
          <w:sz w:val="24"/>
          <w:szCs w:val="24"/>
        </w:rPr>
        <w:t>voto particular</w:t>
      </w:r>
      <w:r w:rsidRPr="00CF18AC">
        <w:rPr>
          <w:rFonts w:ascii="Palatino Linotype" w:hAnsi="Palatino Linotype" w:cs="Arial"/>
          <w:color w:val="000000" w:themeColor="text1"/>
          <w:sz w:val="24"/>
          <w:szCs w:val="24"/>
        </w:rPr>
        <w:t xml:space="preserve">, mediante la cual se ordena la entrega de la información en </w:t>
      </w:r>
      <w:r w:rsidR="001050DE">
        <w:rPr>
          <w:rFonts w:ascii="Palatino Linotype" w:hAnsi="Palatino Linotype" w:cs="Arial"/>
          <w:color w:val="000000" w:themeColor="text1"/>
          <w:sz w:val="24"/>
          <w:szCs w:val="24"/>
        </w:rPr>
        <w:t xml:space="preserve">vía SAIMEX y en copia certificada </w:t>
      </w:r>
      <w:r>
        <w:rPr>
          <w:rFonts w:ascii="Palatino Linotype" w:hAnsi="Palatino Linotype" w:cs="Arial"/>
          <w:color w:val="000000" w:themeColor="text1"/>
          <w:sz w:val="24"/>
          <w:szCs w:val="24"/>
        </w:rPr>
        <w:t xml:space="preserve">con el previo pago de los derechos. </w:t>
      </w:r>
    </w:p>
    <w:p w:rsidR="00022E22" w:rsidRPr="00CF18AC" w:rsidRDefault="00022E22" w:rsidP="00022E22">
      <w:pPr>
        <w:spacing w:after="0" w:line="360" w:lineRule="auto"/>
        <w:contextualSpacing/>
        <w:jc w:val="both"/>
        <w:rPr>
          <w:rFonts w:ascii="Palatino Linotype" w:hAnsi="Palatino Linotype" w:cs="Arial"/>
          <w:color w:val="000000" w:themeColor="text1"/>
          <w:sz w:val="24"/>
          <w:szCs w:val="24"/>
        </w:rPr>
      </w:pPr>
    </w:p>
    <w:p w:rsidR="00022E22" w:rsidRPr="00CF18AC" w:rsidRDefault="00022E22" w:rsidP="00022E22">
      <w:pPr>
        <w:keepNext/>
        <w:keepLines/>
        <w:numPr>
          <w:ilvl w:val="0"/>
          <w:numId w:val="2"/>
        </w:numPr>
        <w:spacing w:before="40" w:after="0" w:line="360" w:lineRule="auto"/>
        <w:outlineLvl w:val="1"/>
        <w:rPr>
          <w:rFonts w:ascii="Palatino Linotype" w:eastAsiaTheme="majorEastAsia" w:hAnsi="Palatino Linotype" w:cs="Arial"/>
          <w:b/>
          <w:iCs/>
          <w:color w:val="000000" w:themeColor="text1"/>
          <w:sz w:val="24"/>
          <w:szCs w:val="24"/>
        </w:rPr>
      </w:pPr>
      <w:bookmarkStart w:id="5" w:name="_Toc508378631"/>
      <w:r w:rsidRPr="00CF18AC">
        <w:rPr>
          <w:rFonts w:ascii="Palatino Linotype" w:eastAsiaTheme="majorEastAsia" w:hAnsi="Palatino Linotype" w:cs="Arial"/>
          <w:b/>
          <w:iCs/>
          <w:color w:val="000000" w:themeColor="text1"/>
          <w:sz w:val="24"/>
          <w:szCs w:val="24"/>
        </w:rPr>
        <w:t>Consecuencias de la violación al derecho humano.</w:t>
      </w:r>
      <w:bookmarkEnd w:id="5"/>
      <w:r w:rsidRPr="00CF18AC">
        <w:rPr>
          <w:rFonts w:ascii="Palatino Linotype" w:eastAsiaTheme="majorEastAsia" w:hAnsi="Palatino Linotype" w:cs="Arial"/>
          <w:b/>
          <w:iCs/>
          <w:color w:val="000000" w:themeColor="text1"/>
          <w:sz w:val="24"/>
          <w:szCs w:val="24"/>
        </w:rPr>
        <w:t xml:space="preserve"> </w:t>
      </w:r>
    </w:p>
    <w:p w:rsidR="00022E22" w:rsidRPr="00CF18AC" w:rsidRDefault="00022E22" w:rsidP="00022E22">
      <w:pPr>
        <w:spacing w:line="360" w:lineRule="auto"/>
        <w:rPr>
          <w:rFonts w:ascii="Palatino Linotype" w:hAnsi="Palatino Linotype" w:cs="Arial"/>
          <w:color w:val="000000" w:themeColor="text1"/>
          <w:sz w:val="24"/>
          <w:szCs w:val="24"/>
        </w:rPr>
      </w:pPr>
    </w:p>
    <w:p w:rsidR="00022E22" w:rsidRDefault="00022E22" w:rsidP="00022E22">
      <w:pPr>
        <w:numPr>
          <w:ilvl w:val="0"/>
          <w:numId w:val="1"/>
        </w:numPr>
        <w:spacing w:after="0" w:line="360" w:lineRule="auto"/>
        <w:contextualSpacing/>
        <w:jc w:val="both"/>
        <w:rPr>
          <w:rFonts w:ascii="Palatino Linotype" w:hAnsi="Palatino Linotype" w:cs="Arial"/>
          <w:color w:val="000000" w:themeColor="text1"/>
          <w:sz w:val="24"/>
          <w:szCs w:val="24"/>
        </w:rPr>
      </w:pPr>
      <w:r w:rsidRPr="00CF18AC">
        <w:rPr>
          <w:rFonts w:ascii="Palatino Linotype" w:hAnsi="Palatino Linotype" w:cs="Arial"/>
          <w:color w:val="000000" w:themeColor="text1"/>
          <w:sz w:val="24"/>
          <w:szCs w:val="24"/>
        </w:rPr>
        <w:t xml:space="preserve"> El tercer párrafo del artículo primero de nuestra la Constitución Política de los Estados Unidos Mexicanos establece la obligación del Estado Mexicano de </w:t>
      </w:r>
      <w:r w:rsidRPr="00CF18AC">
        <w:rPr>
          <w:rFonts w:ascii="Palatino Linotype" w:hAnsi="Palatino Linotype" w:cs="Arial"/>
          <w:i/>
          <w:color w:val="000000" w:themeColor="text1"/>
          <w:sz w:val="24"/>
          <w:szCs w:val="24"/>
        </w:rPr>
        <w:t xml:space="preserve">investigar, sancionar y reparar las violaciones a los derechos humanos, en los términos que establezca la ley. </w:t>
      </w:r>
      <w:r w:rsidRPr="00CF18AC">
        <w:rPr>
          <w:rFonts w:ascii="Palatino Linotype" w:hAnsi="Palatino Linotype" w:cs="Arial"/>
          <w:color w:val="000000" w:themeColor="text1"/>
          <w:sz w:val="24"/>
          <w:szCs w:val="24"/>
        </w:rPr>
        <w:t xml:space="preserve">En este caso es plenamente evidente que </w:t>
      </w:r>
      <w:r>
        <w:rPr>
          <w:rFonts w:ascii="Palatino Linotype" w:hAnsi="Palatino Linotype" w:cs="Arial"/>
          <w:color w:val="000000" w:themeColor="text1"/>
          <w:sz w:val="24"/>
          <w:szCs w:val="24"/>
        </w:rPr>
        <w:t>el particular</w:t>
      </w:r>
      <w:r w:rsidRPr="00CF18AC">
        <w:rPr>
          <w:rFonts w:ascii="Palatino Linotype" w:hAnsi="Palatino Linotype" w:cs="Arial"/>
          <w:b/>
          <w:color w:val="000000" w:themeColor="text1"/>
          <w:sz w:val="24"/>
          <w:szCs w:val="24"/>
        </w:rPr>
        <w:t xml:space="preserve"> </w:t>
      </w:r>
      <w:r w:rsidR="001050DE">
        <w:rPr>
          <w:rFonts w:ascii="Palatino Linotype" w:hAnsi="Palatino Linotype" w:cs="Arial"/>
          <w:color w:val="000000" w:themeColor="text1"/>
          <w:sz w:val="24"/>
          <w:szCs w:val="24"/>
        </w:rPr>
        <w:t>pretendió a acceder a cierta información en copia cer</w:t>
      </w:r>
      <w:r w:rsidR="00B64BCE">
        <w:rPr>
          <w:rFonts w:ascii="Palatino Linotype" w:hAnsi="Palatino Linotype" w:cs="Arial"/>
          <w:color w:val="000000" w:themeColor="text1"/>
          <w:sz w:val="24"/>
          <w:szCs w:val="24"/>
        </w:rPr>
        <w:t>tificada</w:t>
      </w:r>
      <w:r w:rsidRPr="00CF18AC">
        <w:rPr>
          <w:rFonts w:ascii="Palatino Linotype" w:hAnsi="Palatino Linotype" w:cs="Arial"/>
          <w:color w:val="000000" w:themeColor="text1"/>
          <w:sz w:val="24"/>
          <w:szCs w:val="24"/>
        </w:rPr>
        <w:t xml:space="preserve">y que la autoridad </w:t>
      </w:r>
      <w:r>
        <w:rPr>
          <w:rFonts w:ascii="Palatino Linotype" w:hAnsi="Palatino Linotype" w:cs="Arial"/>
          <w:color w:val="000000" w:themeColor="text1"/>
          <w:sz w:val="24"/>
          <w:szCs w:val="24"/>
        </w:rPr>
        <w:t>fue omisa en entregar la información señalando como argumento que la información forma parte del acta de entrega-recepción</w:t>
      </w:r>
      <w:r w:rsidRPr="00CF18AC">
        <w:rPr>
          <w:rFonts w:ascii="Palatino Linotype" w:hAnsi="Palatino Linotype" w:cs="Arial"/>
          <w:color w:val="000000" w:themeColor="text1"/>
          <w:sz w:val="24"/>
          <w:szCs w:val="24"/>
        </w:rPr>
        <w:t xml:space="preserve">, </w:t>
      </w:r>
      <w:r>
        <w:rPr>
          <w:rFonts w:ascii="Palatino Linotype" w:hAnsi="Palatino Linotype" w:cs="Arial"/>
          <w:color w:val="000000" w:themeColor="text1"/>
          <w:sz w:val="24"/>
          <w:szCs w:val="24"/>
        </w:rPr>
        <w:t>manifestación que</w:t>
      </w:r>
      <w:r w:rsidRPr="00CF18AC">
        <w:rPr>
          <w:rFonts w:ascii="Palatino Linotype" w:hAnsi="Palatino Linotype" w:cs="Arial"/>
          <w:color w:val="000000" w:themeColor="text1"/>
          <w:sz w:val="24"/>
          <w:szCs w:val="24"/>
        </w:rPr>
        <w:t xml:space="preserve"> generó un agravió en la persona que acudió a la garantía secundaria para la </w:t>
      </w:r>
      <w:r w:rsidRPr="00CF18AC">
        <w:rPr>
          <w:rFonts w:ascii="Palatino Linotype" w:hAnsi="Palatino Linotype" w:cs="Arial"/>
          <w:i/>
          <w:color w:val="000000" w:themeColor="text1"/>
          <w:sz w:val="24"/>
          <w:szCs w:val="24"/>
        </w:rPr>
        <w:t>restitutio in integrum</w:t>
      </w:r>
      <w:r w:rsidRPr="00CF18AC">
        <w:rPr>
          <w:rFonts w:ascii="Palatino Linotype" w:hAnsi="Palatino Linotype" w:cs="Arial"/>
          <w:color w:val="000000" w:themeColor="text1"/>
          <w:sz w:val="24"/>
          <w:szCs w:val="24"/>
        </w:rPr>
        <w:t xml:space="preserve"> del derecho en cuestión. Lo que este Órgano Garante pretende hacer ordenando la entrega de la i</w:t>
      </w:r>
      <w:r>
        <w:rPr>
          <w:rFonts w:ascii="Palatino Linotype" w:hAnsi="Palatino Linotype" w:cs="Arial"/>
          <w:color w:val="000000" w:themeColor="text1"/>
          <w:sz w:val="24"/>
          <w:szCs w:val="24"/>
        </w:rPr>
        <w:t>nformación.</w:t>
      </w:r>
    </w:p>
    <w:p w:rsidR="00022E22" w:rsidRPr="00CF18AC" w:rsidRDefault="00022E22" w:rsidP="00022E22">
      <w:pPr>
        <w:spacing w:after="0" w:line="360" w:lineRule="auto"/>
        <w:ind w:left="720"/>
        <w:contextualSpacing/>
        <w:jc w:val="both"/>
        <w:rPr>
          <w:rFonts w:ascii="Palatino Linotype" w:hAnsi="Palatino Linotype" w:cs="Arial"/>
          <w:color w:val="000000" w:themeColor="text1"/>
          <w:sz w:val="24"/>
          <w:szCs w:val="24"/>
        </w:rPr>
      </w:pPr>
    </w:p>
    <w:p w:rsidR="00022E22" w:rsidRPr="00CF18AC" w:rsidRDefault="00022E22" w:rsidP="00022E22">
      <w:pPr>
        <w:numPr>
          <w:ilvl w:val="0"/>
          <w:numId w:val="1"/>
        </w:numPr>
        <w:spacing w:after="0" w:line="360" w:lineRule="auto"/>
        <w:contextualSpacing/>
        <w:jc w:val="both"/>
        <w:rPr>
          <w:rFonts w:ascii="Palatino Linotype" w:hAnsi="Palatino Linotype" w:cs="Arial"/>
          <w:color w:val="000000" w:themeColor="text1"/>
          <w:sz w:val="24"/>
          <w:szCs w:val="24"/>
        </w:rPr>
      </w:pPr>
      <w:r>
        <w:rPr>
          <w:rFonts w:ascii="Palatino Linotype" w:hAnsi="Palatino Linotype" w:cs="Arial"/>
          <w:color w:val="000000" w:themeColor="text1"/>
          <w:sz w:val="24"/>
          <w:szCs w:val="24"/>
        </w:rPr>
        <w:t>Pero debemos decir que el presente voto</w:t>
      </w:r>
      <w:r w:rsidRPr="00CF18AC">
        <w:rPr>
          <w:rFonts w:ascii="Palatino Linotype" w:hAnsi="Palatino Linotype" w:cs="Arial"/>
          <w:color w:val="000000" w:themeColor="text1"/>
          <w:sz w:val="24"/>
          <w:szCs w:val="24"/>
        </w:rPr>
        <w:t xml:space="preserve"> particular consiste en los efectos de esa violación al derecho humano. Si bien es cierto</w:t>
      </w:r>
      <w:r>
        <w:rPr>
          <w:rFonts w:ascii="Palatino Linotype" w:hAnsi="Palatino Linotype" w:cs="Arial"/>
          <w:color w:val="000000" w:themeColor="text1"/>
          <w:sz w:val="24"/>
          <w:szCs w:val="24"/>
        </w:rPr>
        <w:t>,</w:t>
      </w:r>
      <w:r w:rsidRPr="00CF18AC">
        <w:rPr>
          <w:rFonts w:ascii="Palatino Linotype" w:hAnsi="Palatino Linotype" w:cs="Arial"/>
          <w:color w:val="000000" w:themeColor="text1"/>
          <w:sz w:val="24"/>
          <w:szCs w:val="24"/>
        </w:rPr>
        <w:t xml:space="preserve"> que los derechos no son efectivos sin las garantías que permitan </w:t>
      </w:r>
      <w:r>
        <w:rPr>
          <w:rFonts w:ascii="Palatino Linotype" w:hAnsi="Palatino Linotype" w:cs="Arial"/>
          <w:color w:val="000000" w:themeColor="text1"/>
          <w:sz w:val="24"/>
          <w:szCs w:val="24"/>
        </w:rPr>
        <w:t xml:space="preserve">su pleno cumplimiento, también estamos </w:t>
      </w:r>
      <w:r w:rsidRPr="00CF18AC">
        <w:rPr>
          <w:rFonts w:ascii="Palatino Linotype" w:hAnsi="Palatino Linotype" w:cs="Arial"/>
          <w:color w:val="000000" w:themeColor="text1"/>
          <w:sz w:val="24"/>
          <w:szCs w:val="24"/>
        </w:rPr>
        <w:t>convencido</w:t>
      </w:r>
      <w:r>
        <w:rPr>
          <w:rFonts w:ascii="Palatino Linotype" w:hAnsi="Palatino Linotype" w:cs="Arial"/>
          <w:color w:val="000000" w:themeColor="text1"/>
          <w:sz w:val="24"/>
          <w:szCs w:val="24"/>
        </w:rPr>
        <w:t>s</w:t>
      </w:r>
      <w:r w:rsidRPr="00CF18AC">
        <w:rPr>
          <w:rFonts w:ascii="Palatino Linotype" w:hAnsi="Palatino Linotype" w:cs="Arial"/>
          <w:color w:val="000000" w:themeColor="text1"/>
          <w:sz w:val="24"/>
          <w:szCs w:val="24"/>
        </w:rPr>
        <w:t xml:space="preserve"> de que las garantías son limitadas si las afectaciones o violaciones a los derechos humanos no se acompañan de las medidas adecuadas para asegurar lo que la Corte Interamericana de Derechos Humanos ampliamente ha establecido como doctrina consolidada en materia de no repetición de las conductas que lo violan,</w:t>
      </w:r>
      <w:r w:rsidRPr="00CF18AC">
        <w:rPr>
          <w:rFonts w:ascii="Palatino Linotype" w:hAnsi="Palatino Linotype" w:cs="Arial"/>
          <w:color w:val="000000" w:themeColor="text1"/>
          <w:sz w:val="24"/>
          <w:szCs w:val="24"/>
          <w:vertAlign w:val="superscript"/>
        </w:rPr>
        <w:footnoteReference w:id="10"/>
      </w:r>
      <w:r w:rsidRPr="00CF18AC">
        <w:rPr>
          <w:rFonts w:ascii="Palatino Linotype" w:hAnsi="Palatino Linotype" w:cs="Arial"/>
          <w:color w:val="000000" w:themeColor="text1"/>
          <w:sz w:val="24"/>
          <w:szCs w:val="24"/>
        </w:rPr>
        <w:t xml:space="preserve"> o lo que Ferrajoli señala como la </w:t>
      </w:r>
      <w:r w:rsidRPr="00CF18AC">
        <w:rPr>
          <w:rFonts w:ascii="Palatino Linotype" w:hAnsi="Palatino Linotype" w:cs="Arial"/>
          <w:i/>
          <w:color w:val="000000" w:themeColor="text1"/>
          <w:sz w:val="24"/>
          <w:szCs w:val="24"/>
        </w:rPr>
        <w:t>sanción por los actos ilícitos</w:t>
      </w:r>
      <w:r w:rsidRPr="00CF18AC">
        <w:rPr>
          <w:rFonts w:ascii="Palatino Linotype" w:hAnsi="Palatino Linotype" w:cs="Arial"/>
          <w:color w:val="000000" w:themeColor="text1"/>
          <w:sz w:val="24"/>
          <w:szCs w:val="24"/>
        </w:rPr>
        <w:t xml:space="preserve"> según se ha citado ya. Lo cual implica que se debe revisar si el ordenamiento jurídico actual establece un procedimiento determinado que permita sancionar esta afectación particular al derecho de acceso a la información pública. </w:t>
      </w:r>
    </w:p>
    <w:p w:rsidR="00022E22" w:rsidRPr="00CF18AC" w:rsidRDefault="00022E22" w:rsidP="00022E22">
      <w:pPr>
        <w:spacing w:line="360" w:lineRule="auto"/>
        <w:ind w:left="720"/>
        <w:contextualSpacing/>
        <w:rPr>
          <w:rFonts w:ascii="Palatino Linotype" w:hAnsi="Palatino Linotype" w:cs="Arial"/>
          <w:color w:val="000000" w:themeColor="text1"/>
          <w:sz w:val="24"/>
          <w:szCs w:val="24"/>
        </w:rPr>
      </w:pPr>
    </w:p>
    <w:p w:rsidR="00022E22" w:rsidRPr="00CF18AC" w:rsidRDefault="00022E22" w:rsidP="00022E22">
      <w:pPr>
        <w:numPr>
          <w:ilvl w:val="0"/>
          <w:numId w:val="1"/>
        </w:numPr>
        <w:spacing w:after="0" w:line="360" w:lineRule="auto"/>
        <w:contextualSpacing/>
        <w:jc w:val="both"/>
        <w:rPr>
          <w:rFonts w:ascii="Palatino Linotype" w:hAnsi="Palatino Linotype" w:cs="Arial"/>
          <w:color w:val="000000" w:themeColor="text1"/>
          <w:sz w:val="24"/>
          <w:szCs w:val="24"/>
        </w:rPr>
      </w:pPr>
      <w:r>
        <w:rPr>
          <w:rFonts w:ascii="Palatino Linotype" w:hAnsi="Palatino Linotype" w:cs="Arial"/>
          <w:color w:val="000000" w:themeColor="text1"/>
          <w:sz w:val="24"/>
          <w:szCs w:val="24"/>
        </w:rPr>
        <w:t>E</w:t>
      </w:r>
      <w:r w:rsidRPr="00CF18AC">
        <w:rPr>
          <w:rFonts w:ascii="Palatino Linotype" w:hAnsi="Palatino Linotype" w:cs="Arial"/>
          <w:color w:val="000000" w:themeColor="text1"/>
          <w:sz w:val="24"/>
          <w:szCs w:val="24"/>
        </w:rPr>
        <w:t>l legislador ordinario federal y estatal, previó esta circunstancia y por esa razón estableció dos consecuencias precisas para sancionar este tipo de violaciones o afectaciones al derecho de acceso a la información pública. La primera en la dimensión de las responsabilidades individuales de los servidores públicos, según consta en el artíc</w:t>
      </w:r>
      <w:r>
        <w:rPr>
          <w:rFonts w:ascii="Palatino Linotype" w:hAnsi="Palatino Linotype" w:cs="Arial"/>
          <w:color w:val="000000" w:themeColor="text1"/>
          <w:sz w:val="24"/>
          <w:szCs w:val="24"/>
        </w:rPr>
        <w:t xml:space="preserve">ulo 222 fracción I, II </w:t>
      </w:r>
      <w:r w:rsidRPr="00CF18AC">
        <w:rPr>
          <w:rFonts w:ascii="Palatino Linotype" w:hAnsi="Palatino Linotype" w:cs="Arial"/>
          <w:color w:val="000000" w:themeColor="text1"/>
          <w:sz w:val="24"/>
          <w:szCs w:val="24"/>
        </w:rPr>
        <w:t xml:space="preserve">de la ley estatal de transparencia multicitada, que determina como causa de responsabilidad administrativa de los servidores públicos de los sujetos obligados el </w:t>
      </w:r>
      <w:r>
        <w:rPr>
          <w:rFonts w:ascii="Palatino Linotype" w:hAnsi="Palatino Linotype" w:cs="Arial"/>
          <w:color w:val="000000" w:themeColor="text1"/>
          <w:sz w:val="24"/>
          <w:szCs w:val="24"/>
        </w:rPr>
        <w:t xml:space="preserve">declara con dolo o negligencia </w:t>
      </w:r>
      <w:r w:rsidRPr="00CF18AC">
        <w:rPr>
          <w:rFonts w:ascii="Palatino Linotype" w:hAnsi="Palatino Linotype" w:cs="Arial"/>
          <w:color w:val="000000" w:themeColor="text1"/>
          <w:sz w:val="24"/>
          <w:szCs w:val="24"/>
        </w:rPr>
        <w:t xml:space="preserve">la inexistencia de la información, </w:t>
      </w:r>
      <w:r w:rsidRPr="00CF18AC">
        <w:rPr>
          <w:rFonts w:ascii="Palatino Linotype" w:hAnsi="Palatino Linotype" w:cs="Arial"/>
          <w:b/>
          <w:color w:val="000000" w:themeColor="text1"/>
          <w:sz w:val="24"/>
          <w:szCs w:val="24"/>
        </w:rPr>
        <w:t xml:space="preserve">sin la debida motivación y fundamentación. </w:t>
      </w:r>
    </w:p>
    <w:p w:rsidR="00022E22" w:rsidRPr="00CF18AC" w:rsidRDefault="00022E22" w:rsidP="00022E22">
      <w:pPr>
        <w:spacing w:line="360" w:lineRule="auto"/>
        <w:ind w:left="720"/>
        <w:contextualSpacing/>
        <w:rPr>
          <w:rFonts w:ascii="Palatino Linotype" w:hAnsi="Palatino Linotype" w:cs="Arial"/>
          <w:color w:val="000000" w:themeColor="text1"/>
          <w:sz w:val="24"/>
          <w:szCs w:val="24"/>
        </w:rPr>
      </w:pPr>
    </w:p>
    <w:p w:rsidR="00022E22" w:rsidRDefault="00022E22" w:rsidP="00022E22">
      <w:pPr>
        <w:numPr>
          <w:ilvl w:val="0"/>
          <w:numId w:val="1"/>
        </w:numPr>
        <w:spacing w:after="0" w:line="360" w:lineRule="auto"/>
        <w:contextualSpacing/>
        <w:jc w:val="both"/>
        <w:rPr>
          <w:rFonts w:ascii="Palatino Linotype" w:hAnsi="Palatino Linotype" w:cs="Arial"/>
          <w:color w:val="000000" w:themeColor="text1"/>
          <w:sz w:val="24"/>
          <w:szCs w:val="24"/>
        </w:rPr>
      </w:pPr>
      <w:r w:rsidRPr="00CF18AC">
        <w:rPr>
          <w:rFonts w:ascii="Palatino Linotype" w:hAnsi="Palatino Linotype" w:cs="Arial"/>
          <w:color w:val="000000" w:themeColor="text1"/>
          <w:sz w:val="24"/>
          <w:szCs w:val="24"/>
        </w:rPr>
        <w:t xml:space="preserve"> En este caso es evidente que el pago que se pretende aplicar para la expedición de la información requerida </w:t>
      </w:r>
      <w:r>
        <w:rPr>
          <w:rFonts w:ascii="Palatino Linotype" w:hAnsi="Palatino Linotype" w:cs="Arial"/>
          <w:color w:val="000000" w:themeColor="text1"/>
          <w:sz w:val="24"/>
          <w:szCs w:val="24"/>
        </w:rPr>
        <w:t xml:space="preserve">en la modalidad elegida </w:t>
      </w:r>
      <w:r w:rsidRPr="00CF18AC">
        <w:rPr>
          <w:rFonts w:ascii="Palatino Linotype" w:hAnsi="Palatino Linotype" w:cs="Arial"/>
          <w:color w:val="000000" w:themeColor="text1"/>
          <w:sz w:val="24"/>
          <w:szCs w:val="24"/>
        </w:rPr>
        <w:t xml:space="preserve">por </w:t>
      </w:r>
      <w:r>
        <w:rPr>
          <w:rFonts w:ascii="Palatino Linotype" w:hAnsi="Palatino Linotype" w:cs="Arial"/>
          <w:color w:val="000000" w:themeColor="text1"/>
          <w:sz w:val="24"/>
          <w:szCs w:val="24"/>
        </w:rPr>
        <w:t xml:space="preserve">el </w:t>
      </w:r>
      <w:r>
        <w:rPr>
          <w:rFonts w:ascii="Palatino Linotype" w:hAnsi="Palatino Linotype" w:cs="Arial"/>
          <w:b/>
          <w:color w:val="000000" w:themeColor="text1"/>
          <w:sz w:val="24"/>
          <w:szCs w:val="24"/>
        </w:rPr>
        <w:t>RECURRENTE</w:t>
      </w:r>
      <w:r w:rsidRPr="00CF18AC">
        <w:rPr>
          <w:rFonts w:ascii="Palatino Linotype" w:hAnsi="Palatino Linotype" w:cs="Arial"/>
          <w:b/>
          <w:color w:val="000000" w:themeColor="text1"/>
          <w:sz w:val="24"/>
          <w:szCs w:val="24"/>
        </w:rPr>
        <w:t xml:space="preserve">, no resulta aplicable </w:t>
      </w:r>
      <w:r w:rsidRPr="004F0E90">
        <w:rPr>
          <w:rFonts w:ascii="Palatino Linotype" w:hAnsi="Palatino Linotype" w:cs="Arial"/>
          <w:color w:val="000000" w:themeColor="text1"/>
          <w:sz w:val="24"/>
          <w:szCs w:val="24"/>
        </w:rPr>
        <w:t>para ello es dable señalar el contenido de la Ley de Transparencia y Acceso a la Información Pública del Estado de México y Municipios  en sus artículos 165 tercer párrafo, el cual establece lo siguiente:</w:t>
      </w:r>
    </w:p>
    <w:p w:rsidR="00022E22" w:rsidRDefault="00022E22" w:rsidP="00022E22">
      <w:pPr>
        <w:pStyle w:val="Prrafodelista"/>
        <w:spacing w:line="360" w:lineRule="auto"/>
        <w:rPr>
          <w:rFonts w:ascii="Palatino Linotype" w:hAnsi="Palatino Linotype" w:cs="Arial"/>
          <w:b/>
          <w:color w:val="000000" w:themeColor="text1"/>
        </w:rPr>
      </w:pPr>
    </w:p>
    <w:p w:rsidR="00022E22" w:rsidRPr="0076538D" w:rsidRDefault="00022E22" w:rsidP="00022E22">
      <w:pPr>
        <w:spacing w:after="0" w:line="360" w:lineRule="auto"/>
        <w:ind w:left="567" w:right="616"/>
        <w:contextualSpacing/>
        <w:jc w:val="both"/>
        <w:rPr>
          <w:rFonts w:ascii="Palatino Linotype" w:hAnsi="Palatino Linotype" w:cs="Bookman Old Style,Bold"/>
          <w:b/>
          <w:bCs/>
          <w:i/>
          <w:szCs w:val="20"/>
        </w:rPr>
      </w:pPr>
      <w:r w:rsidRPr="0076538D">
        <w:rPr>
          <w:rFonts w:ascii="Palatino Linotype" w:hAnsi="Palatino Linotype" w:cs="Bookman Old Style,Bold"/>
          <w:b/>
          <w:bCs/>
          <w:i/>
          <w:szCs w:val="20"/>
        </w:rPr>
        <w:t>Artículo 165…</w:t>
      </w:r>
    </w:p>
    <w:p w:rsidR="00022E22" w:rsidRPr="0076538D" w:rsidRDefault="00022E22" w:rsidP="00022E22">
      <w:pPr>
        <w:spacing w:after="0" w:line="360" w:lineRule="auto"/>
        <w:ind w:left="567" w:right="616"/>
        <w:contextualSpacing/>
        <w:jc w:val="both"/>
        <w:rPr>
          <w:rFonts w:ascii="Palatino Linotype" w:hAnsi="Palatino Linotype" w:cs="Bookman Old Style,Bold"/>
          <w:b/>
          <w:bCs/>
          <w:i/>
          <w:szCs w:val="20"/>
        </w:rPr>
      </w:pPr>
      <w:r w:rsidRPr="0076538D">
        <w:rPr>
          <w:rFonts w:ascii="Palatino Linotype" w:hAnsi="Palatino Linotype" w:cs="Bookman Old Style,Bold"/>
          <w:b/>
          <w:bCs/>
          <w:i/>
          <w:szCs w:val="20"/>
        </w:rPr>
        <w:t>…</w:t>
      </w:r>
    </w:p>
    <w:p w:rsidR="00022E22" w:rsidRPr="0076538D" w:rsidRDefault="00022E22" w:rsidP="00022E22">
      <w:pPr>
        <w:autoSpaceDE w:val="0"/>
        <w:autoSpaceDN w:val="0"/>
        <w:adjustRightInd w:val="0"/>
        <w:spacing w:after="0" w:line="360" w:lineRule="auto"/>
        <w:ind w:left="567" w:right="616"/>
        <w:jc w:val="both"/>
        <w:rPr>
          <w:rFonts w:ascii="Palatino Linotype" w:hAnsi="Palatino Linotype" w:cs="Bookman Old Style"/>
          <w:i/>
          <w:szCs w:val="20"/>
        </w:rPr>
      </w:pPr>
      <w:r w:rsidRPr="0076538D">
        <w:rPr>
          <w:rFonts w:ascii="Palatino Linotype" w:hAnsi="Palatino Linotype" w:cs="Bookman Old Style"/>
          <w:i/>
          <w:szCs w:val="20"/>
        </w:rPr>
        <w:t>Ante la falta de respuesta a una solicitud en el plazo previsto y en caso de que proceda el acceso, los costos de reproducción y envío correrán a cargo del sujeto obligado.</w:t>
      </w:r>
      <w:r w:rsidRPr="0076538D">
        <w:rPr>
          <w:rFonts w:ascii="Palatino Linotype" w:hAnsi="Palatino Linotype" w:cs="Arial"/>
          <w:b/>
          <w:i/>
          <w:color w:val="000000" w:themeColor="text1"/>
          <w:sz w:val="28"/>
          <w:szCs w:val="24"/>
        </w:rPr>
        <w:t xml:space="preserve"> </w:t>
      </w:r>
    </w:p>
    <w:p w:rsidR="00022E22" w:rsidRDefault="00022E22" w:rsidP="00022E22">
      <w:pPr>
        <w:pStyle w:val="Prrafodelista"/>
        <w:spacing w:line="360" w:lineRule="auto"/>
        <w:rPr>
          <w:rFonts w:ascii="Palatino Linotype" w:hAnsi="Palatino Linotype" w:cs="Arial"/>
          <w:color w:val="000000" w:themeColor="text1"/>
        </w:rPr>
      </w:pPr>
    </w:p>
    <w:p w:rsidR="00022E22" w:rsidRDefault="00022E22" w:rsidP="00022E22">
      <w:pPr>
        <w:numPr>
          <w:ilvl w:val="0"/>
          <w:numId w:val="1"/>
        </w:numPr>
        <w:spacing w:after="0" w:line="360" w:lineRule="auto"/>
        <w:contextualSpacing/>
        <w:jc w:val="both"/>
        <w:rPr>
          <w:rFonts w:ascii="Palatino Linotype" w:hAnsi="Palatino Linotype" w:cs="Arial"/>
          <w:color w:val="000000" w:themeColor="text1"/>
          <w:sz w:val="24"/>
          <w:szCs w:val="24"/>
        </w:rPr>
      </w:pPr>
      <w:r>
        <w:rPr>
          <w:rFonts w:ascii="Palatino Linotype" w:hAnsi="Palatino Linotype" w:cs="Arial"/>
          <w:color w:val="000000" w:themeColor="text1"/>
          <w:sz w:val="24"/>
          <w:szCs w:val="24"/>
        </w:rPr>
        <w:t>El precepto legal en comento resulta aplicable al caso que nos ocupa, toda vez que el Sujeto Obligado fue omiso en atender y dar seguimiento a la solicitud de información en su totalidad, sin respetar la modalidad elegida por el solicitante, afectando el derecho constitucional y convencionalmente reconocido, retrasando</w:t>
      </w:r>
      <w:r w:rsidRPr="00CF18AC">
        <w:rPr>
          <w:rFonts w:ascii="Palatino Linotype" w:hAnsi="Palatino Linotype" w:cs="Arial"/>
          <w:color w:val="000000" w:themeColor="text1"/>
          <w:sz w:val="24"/>
          <w:szCs w:val="24"/>
        </w:rPr>
        <w:t xml:space="preserve"> su acceso a la información requerida, aún en este momento, no ha podido acceder a la información que pretendía. </w:t>
      </w:r>
    </w:p>
    <w:p w:rsidR="00022E22" w:rsidRDefault="00022E22" w:rsidP="00022E22">
      <w:pPr>
        <w:spacing w:after="0" w:line="360" w:lineRule="auto"/>
        <w:ind w:left="720"/>
        <w:contextualSpacing/>
        <w:jc w:val="both"/>
        <w:rPr>
          <w:rFonts w:ascii="Palatino Linotype" w:hAnsi="Palatino Linotype" w:cs="Arial"/>
          <w:color w:val="000000" w:themeColor="text1"/>
          <w:sz w:val="24"/>
          <w:szCs w:val="24"/>
        </w:rPr>
      </w:pPr>
    </w:p>
    <w:p w:rsidR="00022E22" w:rsidRPr="00334623" w:rsidRDefault="00022E22" w:rsidP="00022E22">
      <w:pPr>
        <w:numPr>
          <w:ilvl w:val="0"/>
          <w:numId w:val="1"/>
        </w:numPr>
        <w:spacing w:after="0" w:line="360" w:lineRule="auto"/>
        <w:contextualSpacing/>
        <w:jc w:val="both"/>
        <w:rPr>
          <w:rFonts w:ascii="Palatino Linotype" w:hAnsi="Palatino Linotype" w:cs="Arial"/>
          <w:color w:val="000000" w:themeColor="text1"/>
          <w:sz w:val="24"/>
          <w:szCs w:val="24"/>
        </w:rPr>
      </w:pPr>
      <w:r>
        <w:rPr>
          <w:rFonts w:ascii="Palatino Linotype" w:hAnsi="Palatino Linotype" w:cs="Arial"/>
          <w:color w:val="000000" w:themeColor="text1"/>
          <w:sz w:val="24"/>
          <w:szCs w:val="24"/>
        </w:rPr>
        <w:t xml:space="preserve">Robustece mi postura, la Ley de Transparencia estatal en el Capítulo II, artículo 234, el cual señala que </w:t>
      </w:r>
      <w:r w:rsidRPr="00D71AF7">
        <w:rPr>
          <w:rFonts w:ascii="Palatino Linotype" w:hAnsi="Palatino Linotype" w:cs="Arial"/>
          <w:i/>
          <w:color w:val="000000" w:themeColor="text1"/>
          <w:szCs w:val="24"/>
        </w:rPr>
        <w:t>“En caso que el Instituto determine que por negligencia no se hubiere atendido alguna solicitud en los términos de esta Ley, requerirá a la Unidad de Transparencia correspondiente para que proporcione la información sin costo alguno para el solicitante”</w:t>
      </w:r>
      <w:r>
        <w:rPr>
          <w:rFonts w:ascii="Palatino Linotype" w:hAnsi="Palatino Linotype" w:cs="Arial"/>
          <w:color w:val="000000" w:themeColor="text1"/>
          <w:szCs w:val="24"/>
        </w:rPr>
        <w:t xml:space="preserve"> </w:t>
      </w:r>
      <w:r w:rsidRPr="00334623">
        <w:rPr>
          <w:rFonts w:ascii="Palatino Linotype" w:hAnsi="Palatino Linotype" w:cs="Arial"/>
          <w:color w:val="000000" w:themeColor="text1"/>
          <w:sz w:val="24"/>
          <w:szCs w:val="24"/>
        </w:rPr>
        <w:t>entendiéndose así, que al haber sido omiso en atender la solicitud de información materia del presente recurso de revisión, sin causa debidamente justificada y en la modalidad elegida por el particular, se presume que el Sujeto Obligado concurre en una negligencia en cuanto al cumplimiento de sus obligaciones, por lo cual, resulta dable como medida de reparación a la afectación del derecho de la recurrente, entregar la información solicitada en la modalidad elegida por la solicitante sin costo alguno, por no haber promovido, promovido y garantizado el efectivo ejercicio del derecho al acceso a la información, tal y como lo establece la Constitución Policita de los Estados unidos Mexicanos.</w:t>
      </w:r>
    </w:p>
    <w:p w:rsidR="00022E22" w:rsidRPr="00CF18AC" w:rsidRDefault="00022E22" w:rsidP="00022E22">
      <w:pPr>
        <w:spacing w:line="360" w:lineRule="auto"/>
        <w:ind w:left="720"/>
        <w:contextualSpacing/>
        <w:rPr>
          <w:rFonts w:ascii="Palatino Linotype" w:hAnsi="Palatino Linotype" w:cs="Arial"/>
          <w:color w:val="000000" w:themeColor="text1"/>
          <w:sz w:val="24"/>
          <w:szCs w:val="24"/>
        </w:rPr>
      </w:pPr>
    </w:p>
    <w:p w:rsidR="00022E22" w:rsidRDefault="00022E22" w:rsidP="00022E22">
      <w:pPr>
        <w:numPr>
          <w:ilvl w:val="0"/>
          <w:numId w:val="1"/>
        </w:numPr>
        <w:spacing w:after="0" w:line="360" w:lineRule="auto"/>
        <w:contextualSpacing/>
        <w:jc w:val="both"/>
        <w:rPr>
          <w:rFonts w:ascii="Palatino Linotype" w:hAnsi="Palatino Linotype" w:cs="Arial"/>
          <w:color w:val="000000" w:themeColor="text1"/>
          <w:sz w:val="24"/>
          <w:szCs w:val="24"/>
        </w:rPr>
      </w:pPr>
      <w:r w:rsidRPr="00CF18AC">
        <w:rPr>
          <w:rFonts w:ascii="Palatino Linotype" w:hAnsi="Palatino Linotype" w:cs="Arial"/>
          <w:color w:val="000000" w:themeColor="text1"/>
          <w:sz w:val="24"/>
          <w:szCs w:val="24"/>
        </w:rPr>
        <w:t xml:space="preserve">De esta manera, al perder el Sujeto Obligado la posibilidad de percibir los derechos por la expedición </w:t>
      </w:r>
      <w:r>
        <w:rPr>
          <w:rFonts w:ascii="Palatino Linotype" w:hAnsi="Palatino Linotype" w:cs="Arial"/>
          <w:color w:val="000000" w:themeColor="text1"/>
          <w:sz w:val="24"/>
          <w:szCs w:val="24"/>
        </w:rPr>
        <w:t xml:space="preserve">de la información en </w:t>
      </w:r>
      <w:r w:rsidR="00EE5C93">
        <w:rPr>
          <w:rFonts w:ascii="Palatino Linotype" w:hAnsi="Palatino Linotype" w:cs="Arial"/>
          <w:color w:val="000000" w:themeColor="text1"/>
          <w:sz w:val="24"/>
          <w:szCs w:val="24"/>
        </w:rPr>
        <w:t>copia certificada,</w:t>
      </w:r>
      <w:r w:rsidRPr="00CF18AC">
        <w:rPr>
          <w:rFonts w:ascii="Palatino Linotype" w:hAnsi="Palatino Linotype" w:cs="Arial"/>
          <w:color w:val="000000" w:themeColor="text1"/>
          <w:sz w:val="24"/>
          <w:szCs w:val="24"/>
        </w:rPr>
        <w:t xml:space="preserve"> como consecuencia de la actitud negligente de los servidores públicos correspondientes, existe una claro y efectivo incentivo para que la autoridad de control interno agote el procedimiento administrativo e individualice las responsabilidades tanto para imponer las multas que establece la ley de transparencia como también para requerir el resarcimiento al patrimonio afectado de la institución como consecuencia de las conductas individuales de los servidores públicos. En ese mismo sentido, al perder el Sujeto Obligado la posibilidad momentánea de acceder a los derechos por la expedición de la</w:t>
      </w:r>
      <w:r>
        <w:rPr>
          <w:rFonts w:ascii="Palatino Linotype" w:hAnsi="Palatino Linotype" w:cs="Arial"/>
          <w:color w:val="000000" w:themeColor="text1"/>
          <w:sz w:val="24"/>
          <w:szCs w:val="24"/>
        </w:rPr>
        <w:t xml:space="preserve"> información en la modalidad de entrega elegida por la particular puede</w:t>
      </w:r>
      <w:r w:rsidRPr="00CF18AC">
        <w:rPr>
          <w:rFonts w:ascii="Palatino Linotype" w:hAnsi="Palatino Linotype" w:cs="Arial"/>
          <w:color w:val="000000" w:themeColor="text1"/>
          <w:sz w:val="24"/>
          <w:szCs w:val="24"/>
        </w:rPr>
        <w:t xml:space="preserve"> ser un incentivo adicional para que, en el futuro, las solicitudes de acceso a la información sean atendidas bajo el más alto estándar que promueva la plena protección del derecho en cuestión. </w:t>
      </w:r>
    </w:p>
    <w:p w:rsidR="00022E22" w:rsidRDefault="00022E22" w:rsidP="00022E22">
      <w:pPr>
        <w:pStyle w:val="Prrafodelista"/>
        <w:spacing w:line="360" w:lineRule="auto"/>
        <w:rPr>
          <w:rFonts w:ascii="Palatino Linotype" w:hAnsi="Palatino Linotype" w:cs="Arial"/>
          <w:color w:val="000000" w:themeColor="text1"/>
        </w:rPr>
      </w:pPr>
    </w:p>
    <w:p w:rsidR="00022E22" w:rsidRDefault="00022E22" w:rsidP="00022E22">
      <w:pPr>
        <w:numPr>
          <w:ilvl w:val="0"/>
          <w:numId w:val="1"/>
        </w:numPr>
        <w:spacing w:after="0" w:line="360" w:lineRule="auto"/>
        <w:contextualSpacing/>
        <w:jc w:val="both"/>
        <w:rPr>
          <w:rFonts w:ascii="Palatino Linotype" w:hAnsi="Palatino Linotype" w:cs="Arial"/>
          <w:color w:val="000000" w:themeColor="text1"/>
          <w:sz w:val="24"/>
          <w:szCs w:val="24"/>
        </w:rPr>
      </w:pPr>
      <w:r>
        <w:rPr>
          <w:rFonts w:ascii="Palatino Linotype" w:hAnsi="Palatino Linotype" w:cs="Arial"/>
          <w:color w:val="000000" w:themeColor="text1"/>
          <w:sz w:val="24"/>
          <w:szCs w:val="24"/>
        </w:rPr>
        <w:t>A</w:t>
      </w:r>
      <w:r w:rsidRPr="00CF18AC">
        <w:rPr>
          <w:rFonts w:ascii="Palatino Linotype" w:hAnsi="Palatino Linotype" w:cs="Arial"/>
          <w:color w:val="000000" w:themeColor="text1"/>
          <w:sz w:val="24"/>
          <w:szCs w:val="24"/>
        </w:rPr>
        <w:t>l negarse el Pleno del Instituto a aplicar en estos términos el último artículo de la ley de transparencia y confiar en que se desahogue un procedimiento individualizado cuya culminación en términos temporales corre en una pista distinta y que supera con mucho los plazos para cumplir la presente resolución, perdemos la oportunidad de adoptar estas medidas de reparación del derecho a través de un beneficio directo establecido en la ley en favor de la persona; nos alejamos del criterio jurisprudencial interamericano de las medidas para asegurar la no repetición de los actos que violan los derechos y que deberían de sancionarse como actos ilícitos, según Ferrajoli; al mismo tiempo que, de manera más grave, estamos incurriendo en una desaplicación de la norma positiva que estamos obligados a cumplir plenamente, con lo que nos colocamos en un lugar inaceptable en el diseño constitucional del país como una autoridad que, para el caso concreto, es capaz de desaplicar una porción normativa precisa, a pesar de que la Suprema Corte de Justicia de la Nación se ha pronunciado ya en un sentido distinto.</w:t>
      </w:r>
      <w:r w:rsidRPr="00CF18AC">
        <w:rPr>
          <w:rFonts w:ascii="Palatino Linotype" w:hAnsi="Palatino Linotype" w:cs="Arial"/>
          <w:color w:val="000000" w:themeColor="text1"/>
          <w:sz w:val="24"/>
          <w:szCs w:val="24"/>
          <w:vertAlign w:val="superscript"/>
        </w:rPr>
        <w:footnoteReference w:id="11"/>
      </w:r>
      <w:r w:rsidRPr="00CF18AC">
        <w:rPr>
          <w:rFonts w:ascii="Palatino Linotype" w:hAnsi="Palatino Linotype" w:cs="Arial"/>
          <w:color w:val="000000" w:themeColor="text1"/>
          <w:sz w:val="24"/>
          <w:szCs w:val="24"/>
        </w:rPr>
        <w:t xml:space="preserve"> </w:t>
      </w:r>
    </w:p>
    <w:p w:rsidR="00264109" w:rsidRDefault="00264109" w:rsidP="00264109">
      <w:pPr>
        <w:spacing w:after="0" w:line="360" w:lineRule="auto"/>
        <w:ind w:left="720"/>
        <w:contextualSpacing/>
        <w:jc w:val="both"/>
        <w:rPr>
          <w:rFonts w:ascii="Palatino Linotype" w:hAnsi="Palatino Linotype" w:cs="Arial"/>
          <w:color w:val="000000" w:themeColor="text1"/>
          <w:sz w:val="24"/>
          <w:szCs w:val="24"/>
        </w:rPr>
      </w:pPr>
    </w:p>
    <w:p w:rsidR="00334623" w:rsidRDefault="00334623" w:rsidP="00022E22">
      <w:pPr>
        <w:numPr>
          <w:ilvl w:val="0"/>
          <w:numId w:val="1"/>
        </w:numPr>
        <w:spacing w:after="0" w:line="360" w:lineRule="auto"/>
        <w:contextualSpacing/>
        <w:jc w:val="both"/>
        <w:rPr>
          <w:rFonts w:ascii="Palatino Linotype" w:hAnsi="Palatino Linotype" w:cs="Arial"/>
          <w:color w:val="000000" w:themeColor="text1"/>
          <w:sz w:val="24"/>
          <w:szCs w:val="24"/>
        </w:rPr>
      </w:pPr>
      <w:r>
        <w:rPr>
          <w:rFonts w:ascii="Palatino Linotype" w:hAnsi="Palatino Linotype" w:cs="Arial"/>
          <w:color w:val="000000" w:themeColor="text1"/>
          <w:sz w:val="24"/>
          <w:szCs w:val="24"/>
        </w:rPr>
        <w:t xml:space="preserve">Por consiguiente </w:t>
      </w:r>
      <w:r w:rsidR="00EE5C93">
        <w:rPr>
          <w:rFonts w:ascii="Palatino Linotype" w:hAnsi="Palatino Linotype" w:cs="Arial"/>
          <w:color w:val="000000" w:themeColor="text1"/>
          <w:sz w:val="24"/>
          <w:szCs w:val="24"/>
        </w:rPr>
        <w:t>si el particular solicitó copia certificada</w:t>
      </w:r>
      <w:r>
        <w:rPr>
          <w:rFonts w:ascii="Palatino Linotype" w:hAnsi="Palatino Linotype" w:cs="Arial"/>
          <w:color w:val="000000" w:themeColor="text1"/>
          <w:sz w:val="24"/>
          <w:szCs w:val="24"/>
        </w:rPr>
        <w:t xml:space="preserve"> del </w:t>
      </w:r>
      <w:r w:rsidR="00264109">
        <w:rPr>
          <w:rFonts w:ascii="Palatino Linotype" w:hAnsi="Palatino Linotype" w:cs="Arial"/>
          <w:color w:val="000000" w:themeColor="text1"/>
          <w:sz w:val="24"/>
          <w:szCs w:val="24"/>
        </w:rPr>
        <w:t>Acta de Cabildo en la que se autorizó el Presupuesto para el ejercicio fiscal 2019, el Sujeto Obligado no debería de informar al Recurrente el procedimiento para efectuar el pago de los derechos correspondientes  para la expedición de las copias certificadas.</w:t>
      </w:r>
    </w:p>
    <w:p w:rsidR="00022E22" w:rsidRDefault="00022E22" w:rsidP="00022E22">
      <w:pPr>
        <w:keepNext/>
        <w:keepLines/>
        <w:spacing w:before="40" w:after="0" w:line="360" w:lineRule="auto"/>
        <w:outlineLvl w:val="1"/>
        <w:rPr>
          <w:rFonts w:ascii="Palatino Linotype" w:eastAsiaTheme="majorEastAsia" w:hAnsi="Palatino Linotype" w:cs="Arial"/>
          <w:b/>
          <w:iCs/>
          <w:color w:val="000000" w:themeColor="text1"/>
          <w:sz w:val="24"/>
          <w:szCs w:val="24"/>
        </w:rPr>
      </w:pPr>
      <w:bookmarkStart w:id="6" w:name="_Toc508378632"/>
    </w:p>
    <w:bookmarkEnd w:id="6"/>
    <w:p w:rsidR="00022E22" w:rsidRPr="00CF18AC" w:rsidRDefault="001050DE" w:rsidP="00022E22">
      <w:pPr>
        <w:keepNext/>
        <w:keepLines/>
        <w:numPr>
          <w:ilvl w:val="0"/>
          <w:numId w:val="2"/>
        </w:numPr>
        <w:spacing w:before="40" w:after="0" w:line="360" w:lineRule="auto"/>
        <w:outlineLvl w:val="1"/>
        <w:rPr>
          <w:rFonts w:ascii="Palatino Linotype" w:eastAsiaTheme="majorEastAsia" w:hAnsi="Palatino Linotype" w:cs="Arial"/>
          <w:b/>
          <w:iCs/>
          <w:color w:val="000000" w:themeColor="text1"/>
          <w:sz w:val="24"/>
          <w:szCs w:val="24"/>
        </w:rPr>
      </w:pPr>
      <w:r>
        <w:rPr>
          <w:rFonts w:ascii="Palatino Linotype" w:eastAsiaTheme="majorEastAsia" w:hAnsi="Palatino Linotype" w:cs="Arial"/>
          <w:b/>
          <w:iCs/>
          <w:color w:val="000000" w:themeColor="text1"/>
          <w:sz w:val="24"/>
          <w:szCs w:val="24"/>
        </w:rPr>
        <w:t>Conclusión</w:t>
      </w:r>
      <w:r w:rsidR="00022E22">
        <w:rPr>
          <w:rFonts w:ascii="Palatino Linotype" w:eastAsiaTheme="majorEastAsia" w:hAnsi="Palatino Linotype" w:cs="Arial"/>
          <w:b/>
          <w:iCs/>
          <w:color w:val="000000" w:themeColor="text1"/>
          <w:sz w:val="24"/>
          <w:szCs w:val="24"/>
        </w:rPr>
        <w:t>.</w:t>
      </w:r>
    </w:p>
    <w:p w:rsidR="00022E22" w:rsidRPr="00CF18AC" w:rsidRDefault="00022E22" w:rsidP="00022E22">
      <w:pPr>
        <w:spacing w:line="360" w:lineRule="auto"/>
        <w:ind w:left="1080"/>
        <w:contextualSpacing/>
        <w:rPr>
          <w:rFonts w:ascii="Palatino Linotype" w:hAnsi="Palatino Linotype" w:cs="Arial"/>
          <w:color w:val="000000" w:themeColor="text1"/>
          <w:sz w:val="24"/>
          <w:szCs w:val="24"/>
        </w:rPr>
      </w:pPr>
    </w:p>
    <w:p w:rsidR="00022E22" w:rsidRPr="00CF18AC" w:rsidRDefault="00022E22" w:rsidP="00022E22">
      <w:pPr>
        <w:numPr>
          <w:ilvl w:val="0"/>
          <w:numId w:val="1"/>
        </w:numPr>
        <w:spacing w:after="0" w:line="360" w:lineRule="auto"/>
        <w:contextualSpacing/>
        <w:jc w:val="both"/>
        <w:rPr>
          <w:rFonts w:ascii="Palatino Linotype" w:hAnsi="Palatino Linotype" w:cs="Arial"/>
          <w:color w:val="000000" w:themeColor="text1"/>
          <w:sz w:val="24"/>
          <w:szCs w:val="24"/>
        </w:rPr>
      </w:pPr>
      <w:r>
        <w:rPr>
          <w:rFonts w:ascii="Palatino Linotype" w:hAnsi="Palatino Linotype" w:cs="Arial"/>
          <w:color w:val="000000" w:themeColor="text1"/>
          <w:sz w:val="24"/>
          <w:szCs w:val="24"/>
        </w:rPr>
        <w:t>Atender parcialmente las solicitudes de acceso a la información en una modalidad distinta a la requerida por el solicitante,   provoca una afectación al derecho de los particulares, en ese sentido, el deber de reparación de los Sujetos Obligados no solo debe versar en la entrega de la información en la modalidad requerida, sino también, en cubrir los gastos de reproducción y envío, y en el caso concreto</w:t>
      </w:r>
      <w:r w:rsidR="00264109">
        <w:rPr>
          <w:rFonts w:ascii="Palatino Linotype" w:hAnsi="Palatino Linotype" w:cs="Arial"/>
          <w:color w:val="000000" w:themeColor="text1"/>
          <w:sz w:val="24"/>
          <w:szCs w:val="24"/>
        </w:rPr>
        <w:t>, por tratarse de copias certificadas</w:t>
      </w:r>
      <w:r>
        <w:rPr>
          <w:rFonts w:ascii="Palatino Linotype" w:hAnsi="Palatino Linotype" w:cs="Arial"/>
          <w:color w:val="000000" w:themeColor="text1"/>
          <w:sz w:val="24"/>
          <w:szCs w:val="24"/>
        </w:rPr>
        <w:t xml:space="preserve"> (con costo) la modalidad elegida por el particular, resulta suficiente ordenar la entrega de información vía </w:t>
      </w:r>
      <w:r w:rsidR="00264109">
        <w:rPr>
          <w:rFonts w:ascii="Palatino Linotype" w:hAnsi="Palatino Linotype" w:cs="Arial"/>
          <w:color w:val="000000" w:themeColor="text1"/>
          <w:sz w:val="24"/>
          <w:szCs w:val="24"/>
        </w:rPr>
        <w:t>SAIMEX y</w:t>
      </w:r>
      <w:r>
        <w:rPr>
          <w:rFonts w:ascii="Palatino Linotype" w:hAnsi="Palatino Linotype" w:cs="Arial"/>
          <w:color w:val="000000" w:themeColor="text1"/>
          <w:sz w:val="24"/>
          <w:szCs w:val="24"/>
        </w:rPr>
        <w:t xml:space="preserve"> </w:t>
      </w:r>
      <w:r w:rsidR="00264109">
        <w:rPr>
          <w:rFonts w:ascii="Palatino Linotype" w:hAnsi="Palatino Linotype" w:cs="Arial"/>
          <w:color w:val="000000" w:themeColor="text1"/>
          <w:sz w:val="24"/>
          <w:szCs w:val="24"/>
        </w:rPr>
        <w:t>solo en copia certificada el acta de cabildo ya referida</w:t>
      </w:r>
      <w:r>
        <w:rPr>
          <w:rFonts w:ascii="Palatino Linotype" w:hAnsi="Palatino Linotype" w:cs="Arial"/>
          <w:color w:val="000000" w:themeColor="text1"/>
          <w:sz w:val="24"/>
          <w:szCs w:val="24"/>
        </w:rPr>
        <w:t xml:space="preserve">  tal y como lo establece la Ley en materia, esto, a razón de disminuir el alto índice de omisión por parte de las autoridades a atender solicitudes de información e incentivar a su vez, que los Sujetos Obligados cumplan con sus obligaciones que establece la Ley de Transparencia y Acceso a la información Pública del Estado de México y Municipios.</w:t>
      </w:r>
    </w:p>
    <w:p w:rsidR="00022E22" w:rsidRDefault="00022E22" w:rsidP="00022E22">
      <w:pPr>
        <w:pStyle w:val="Sinespaciado"/>
        <w:spacing w:line="360" w:lineRule="auto"/>
        <w:rPr>
          <w:rFonts w:ascii="Palatino Linotype" w:hAnsi="Palatino Linotype"/>
          <w:b/>
          <w:sz w:val="24"/>
          <w:szCs w:val="24"/>
        </w:rPr>
      </w:pPr>
    </w:p>
    <w:p w:rsidR="00F5502B" w:rsidRDefault="00F5502B" w:rsidP="00022E22">
      <w:pPr>
        <w:pStyle w:val="Sinespaciado"/>
        <w:spacing w:line="360" w:lineRule="auto"/>
        <w:rPr>
          <w:rFonts w:ascii="Palatino Linotype" w:hAnsi="Palatino Linotype"/>
          <w:b/>
          <w:sz w:val="24"/>
          <w:szCs w:val="24"/>
        </w:rPr>
      </w:pPr>
    </w:p>
    <w:p w:rsidR="00F5502B" w:rsidRPr="002E27F0" w:rsidRDefault="00F5502B" w:rsidP="00022E22">
      <w:pPr>
        <w:pStyle w:val="Sinespaciado"/>
        <w:spacing w:line="360" w:lineRule="auto"/>
        <w:rPr>
          <w:rFonts w:ascii="Palatino Linotype" w:hAnsi="Palatino Linotype"/>
          <w:b/>
          <w:sz w:val="24"/>
          <w:szCs w:val="24"/>
        </w:rPr>
        <w:sectPr w:rsidR="00F5502B" w:rsidRPr="002E27F0" w:rsidSect="004A077C">
          <w:headerReference w:type="even" r:id="rId8"/>
          <w:headerReference w:type="default" r:id="rId9"/>
          <w:footerReference w:type="default" r:id="rId10"/>
          <w:headerReference w:type="first" r:id="rId11"/>
          <w:pgSz w:w="12240" w:h="15840"/>
          <w:pgMar w:top="2552" w:right="1327" w:bottom="2836" w:left="1985" w:header="709" w:footer="586" w:gutter="0"/>
          <w:cols w:space="708"/>
          <w:docGrid w:linePitch="360"/>
        </w:sectPr>
      </w:pPr>
    </w:p>
    <w:p w:rsidR="00022E22" w:rsidRDefault="00022E22" w:rsidP="00264109">
      <w:pPr>
        <w:pStyle w:val="Sinespaciado"/>
        <w:spacing w:line="360" w:lineRule="auto"/>
        <w:ind w:right="-285"/>
        <w:rPr>
          <w:rFonts w:ascii="Palatino Linotype" w:hAnsi="Palatino Linotype"/>
          <w:b/>
          <w:szCs w:val="24"/>
        </w:rPr>
      </w:pPr>
    </w:p>
    <w:p w:rsidR="00022E22" w:rsidRPr="001050DE" w:rsidRDefault="00022E22" w:rsidP="00022E22">
      <w:pPr>
        <w:pStyle w:val="Sinespaciado"/>
        <w:spacing w:line="360" w:lineRule="auto"/>
        <w:ind w:right="-285"/>
        <w:jc w:val="center"/>
        <w:rPr>
          <w:rFonts w:ascii="Palatino Linotype" w:hAnsi="Palatino Linotype"/>
          <w:b/>
          <w:sz w:val="24"/>
          <w:szCs w:val="24"/>
        </w:rPr>
      </w:pPr>
      <w:r w:rsidRPr="001050DE">
        <w:rPr>
          <w:rFonts w:ascii="Palatino Linotype" w:hAnsi="Palatino Linotype"/>
          <w:b/>
          <w:sz w:val="24"/>
          <w:szCs w:val="24"/>
        </w:rPr>
        <w:t>JOSÉ GUADALUPE LUNA HERNÁNDEZ</w:t>
      </w:r>
    </w:p>
    <w:p w:rsidR="00022E22" w:rsidRPr="001050DE" w:rsidRDefault="00022E22" w:rsidP="00022E22">
      <w:pPr>
        <w:pStyle w:val="Sinespaciado"/>
        <w:spacing w:line="360" w:lineRule="auto"/>
        <w:ind w:right="-285"/>
        <w:jc w:val="center"/>
        <w:rPr>
          <w:rFonts w:ascii="Palatino Linotype" w:hAnsi="Palatino Linotype"/>
          <w:b/>
          <w:sz w:val="24"/>
          <w:szCs w:val="24"/>
        </w:rPr>
      </w:pPr>
      <w:r w:rsidRPr="001050DE">
        <w:rPr>
          <w:rFonts w:ascii="Palatino Linotype" w:hAnsi="Palatino Linotype"/>
          <w:b/>
          <w:sz w:val="24"/>
          <w:szCs w:val="24"/>
        </w:rPr>
        <w:t>COMISIONADO</w:t>
      </w:r>
    </w:p>
    <w:p w:rsidR="00022E22" w:rsidRPr="001050DE" w:rsidRDefault="00022E22" w:rsidP="00022E22">
      <w:pPr>
        <w:pStyle w:val="Sinespaciado"/>
        <w:spacing w:line="360" w:lineRule="auto"/>
        <w:ind w:right="-285"/>
        <w:jc w:val="center"/>
        <w:rPr>
          <w:rFonts w:ascii="Palatino Linotype" w:hAnsi="Palatino Linotype"/>
          <w:b/>
          <w:sz w:val="24"/>
          <w:szCs w:val="24"/>
        </w:rPr>
      </w:pPr>
      <w:r w:rsidRPr="001050DE">
        <w:rPr>
          <w:rFonts w:ascii="Palatino Linotype" w:hAnsi="Palatino Linotype"/>
          <w:b/>
          <w:sz w:val="24"/>
          <w:szCs w:val="24"/>
        </w:rPr>
        <w:t>(Rúbrica)</w:t>
      </w:r>
    </w:p>
    <w:p w:rsidR="00EE5C93" w:rsidRPr="001050DE" w:rsidRDefault="00EE5C93">
      <w:pPr>
        <w:rPr>
          <w:sz w:val="24"/>
          <w:szCs w:val="24"/>
        </w:rPr>
      </w:pPr>
    </w:p>
    <w:p w:rsidR="00EE5C93" w:rsidRDefault="00EE5C93" w:rsidP="00EE5C93"/>
    <w:p w:rsidR="001050DE" w:rsidRDefault="001050DE" w:rsidP="00EE5C93"/>
    <w:p w:rsidR="001050DE" w:rsidRDefault="001050DE" w:rsidP="00EE5C93"/>
    <w:p w:rsidR="001050DE" w:rsidRDefault="001050DE" w:rsidP="00EE5C93"/>
    <w:p w:rsidR="001050DE" w:rsidRDefault="001050DE" w:rsidP="00EE5C93"/>
    <w:p w:rsidR="001050DE" w:rsidRDefault="001050DE" w:rsidP="00EE5C93"/>
    <w:p w:rsidR="001050DE" w:rsidRDefault="001050DE" w:rsidP="00EE5C93"/>
    <w:p w:rsidR="001050DE" w:rsidRDefault="001050DE" w:rsidP="00EE5C93"/>
    <w:p w:rsidR="001050DE" w:rsidRDefault="001050DE" w:rsidP="00EE5C93"/>
    <w:p w:rsidR="001050DE" w:rsidRPr="00EE5C93" w:rsidRDefault="001050DE" w:rsidP="00EE5C93"/>
    <w:p w:rsidR="00EE5C93" w:rsidRPr="00EE5C93" w:rsidRDefault="00EE5C93" w:rsidP="00EE5C93"/>
    <w:p w:rsidR="00EE5C93" w:rsidRPr="00EE5C93" w:rsidRDefault="00EE5C93" w:rsidP="00EE5C93"/>
    <w:p w:rsidR="00EE5C93" w:rsidRPr="00EE5C93" w:rsidRDefault="00EE5C93" w:rsidP="00EE5C93"/>
    <w:p w:rsidR="00EE5C93" w:rsidRPr="00EE5C93" w:rsidRDefault="00EE5C93" w:rsidP="00EE5C93"/>
    <w:p w:rsidR="00EE5C93" w:rsidRPr="00EE5C93" w:rsidRDefault="00EE5C93" w:rsidP="00EE5C93"/>
    <w:p w:rsidR="00EE5C93" w:rsidRPr="00EE5C93" w:rsidRDefault="00EE5C93" w:rsidP="00EE5C93"/>
    <w:p w:rsidR="00EE5C93" w:rsidRPr="00EE5C93" w:rsidRDefault="00EE5C93" w:rsidP="00EE5C93"/>
    <w:p w:rsidR="00EE5C93" w:rsidRDefault="00EE5C93" w:rsidP="00EE5C93"/>
    <w:p w:rsidR="00063ED2" w:rsidRPr="00EE5C93" w:rsidRDefault="00EE5C93" w:rsidP="00EE5C93">
      <w:pPr>
        <w:tabs>
          <w:tab w:val="left" w:pos="1410"/>
        </w:tabs>
      </w:pPr>
      <w:r>
        <w:tab/>
      </w:r>
      <w:bookmarkStart w:id="7" w:name="_GoBack"/>
      <w:bookmarkEnd w:id="7"/>
    </w:p>
    <w:sectPr w:rsidR="00063ED2" w:rsidRPr="00EE5C93" w:rsidSect="00B67AB6">
      <w:type w:val="continuous"/>
      <w:pgSz w:w="12240" w:h="15840"/>
      <w:pgMar w:top="2552" w:right="1327" w:bottom="2836" w:left="1985" w:header="709" w:footer="5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73D8" w:rsidRDefault="006C73D8" w:rsidP="00447890">
      <w:pPr>
        <w:spacing w:after="0" w:line="240" w:lineRule="auto"/>
      </w:pPr>
      <w:r>
        <w:separator/>
      </w:r>
    </w:p>
  </w:endnote>
  <w:endnote w:type="continuationSeparator" w:id="0">
    <w:p w:rsidR="006C73D8" w:rsidRDefault="006C73D8" w:rsidP="004478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E22" w:rsidRPr="00986599" w:rsidRDefault="00022E22" w:rsidP="00765456">
    <w:pPr>
      <w:pStyle w:val="Piedepgina"/>
      <w:jc w:val="right"/>
      <w:rPr>
        <w:rFonts w:ascii="Arial" w:hAnsi="Arial" w:cs="Arial"/>
        <w:sz w:val="20"/>
        <w:szCs w:val="20"/>
      </w:rPr>
    </w:pP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9E0ABA">
      <w:rPr>
        <w:rFonts w:ascii="Arial" w:hAnsi="Arial" w:cs="Arial"/>
        <w:b/>
        <w:bCs/>
        <w:noProof/>
        <w:sz w:val="20"/>
        <w:szCs w:val="20"/>
      </w:rPr>
      <w:t>19</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9E0ABA">
      <w:rPr>
        <w:rFonts w:ascii="Arial" w:hAnsi="Arial" w:cs="Arial"/>
        <w:b/>
        <w:bCs/>
        <w:noProof/>
        <w:sz w:val="20"/>
        <w:szCs w:val="20"/>
      </w:rPr>
      <w:t>19</w:t>
    </w:r>
    <w:r w:rsidRPr="00986599">
      <w:rPr>
        <w:rFonts w:ascii="Arial" w:hAnsi="Arial" w:cs="Arial"/>
        <w:b/>
        <w:bCs/>
        <w:sz w:val="20"/>
        <w:szCs w:val="20"/>
      </w:rPr>
      <w:fldChar w:fldCharType="end"/>
    </w:r>
  </w:p>
  <w:p w:rsidR="00022E22" w:rsidRDefault="00022E22" w:rsidP="0099699B">
    <w:pPr>
      <w:pStyle w:val="Piedepgina"/>
      <w:jc w:val="right"/>
    </w:pPr>
  </w:p>
  <w:p w:rsidR="00CB3006" w:rsidRDefault="00CB300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73D8" w:rsidRDefault="006C73D8" w:rsidP="00447890">
      <w:pPr>
        <w:spacing w:after="0" w:line="240" w:lineRule="auto"/>
      </w:pPr>
      <w:r>
        <w:separator/>
      </w:r>
    </w:p>
  </w:footnote>
  <w:footnote w:type="continuationSeparator" w:id="0">
    <w:p w:rsidR="006C73D8" w:rsidRDefault="006C73D8" w:rsidP="00447890">
      <w:pPr>
        <w:spacing w:after="0" w:line="240" w:lineRule="auto"/>
      </w:pPr>
      <w:r>
        <w:continuationSeparator/>
      </w:r>
    </w:p>
  </w:footnote>
  <w:footnote w:id="1">
    <w:p w:rsidR="00022E22" w:rsidRPr="00FA14E5" w:rsidRDefault="00022E22" w:rsidP="00022E22">
      <w:pPr>
        <w:pStyle w:val="Textonotapie"/>
        <w:jc w:val="both"/>
        <w:rPr>
          <w:rFonts w:ascii="Arial" w:hAnsi="Arial" w:cs="Arial"/>
        </w:rPr>
      </w:pPr>
      <w:r w:rsidRPr="00FA14E5">
        <w:rPr>
          <w:rStyle w:val="Refdenotaalpie"/>
          <w:rFonts w:ascii="Arial" w:hAnsi="Arial" w:cs="Arial"/>
        </w:rPr>
        <w:footnoteRef/>
      </w:r>
      <w:r w:rsidRPr="00FA14E5">
        <w:rPr>
          <w:rFonts w:ascii="Arial" w:hAnsi="Arial" w:cs="Arial"/>
        </w:rPr>
        <w:t xml:space="preserve"> “Los derechos fundamentales, precisamente porque están igual garantizados para todos los sustraídos a la disponibilidad de del mercado y de la política, forman la esfera de lo indecidible que y de lo indecidible que no; y actúan como factores no solo de legitimación sino también y, sobre todo, como factores de deslegitimación de las decisiones y de las no-decisiones.” FERRAJOLI, Luigi, </w:t>
      </w:r>
      <w:r w:rsidRPr="00FA14E5">
        <w:rPr>
          <w:rFonts w:ascii="Arial" w:hAnsi="Arial" w:cs="Arial"/>
          <w:i/>
        </w:rPr>
        <w:t>Derechos y Garantías. La ley del más débil.</w:t>
      </w:r>
      <w:r w:rsidRPr="00FA14E5">
        <w:rPr>
          <w:rFonts w:ascii="Arial" w:hAnsi="Arial" w:cs="Arial"/>
        </w:rPr>
        <w:t xml:space="preserve"> Séptima edición, Madrid. Editorial Trotta, 2010. Pág. 24</w:t>
      </w:r>
    </w:p>
  </w:footnote>
  <w:footnote w:id="2">
    <w:p w:rsidR="00022E22" w:rsidRPr="00FA14E5" w:rsidRDefault="00022E22" w:rsidP="00022E22">
      <w:pPr>
        <w:pStyle w:val="Textonotapie"/>
        <w:jc w:val="both"/>
        <w:rPr>
          <w:rFonts w:ascii="Arial" w:hAnsi="Arial" w:cs="Arial"/>
        </w:rPr>
      </w:pPr>
      <w:r w:rsidRPr="00FA14E5">
        <w:rPr>
          <w:rStyle w:val="Refdenotaalpie"/>
          <w:rFonts w:ascii="Arial" w:hAnsi="Arial" w:cs="Arial"/>
        </w:rPr>
        <w:footnoteRef/>
      </w:r>
      <w:r w:rsidRPr="00FA14E5">
        <w:rPr>
          <w:rFonts w:ascii="Arial" w:hAnsi="Arial" w:cs="Arial"/>
        </w:rPr>
        <w:t xml:space="preserve"> “Por lo tanto, los principios son mandatos de optimización, que se caracterizan porque pueden cumplirse en diferente grado y que la medida debida de su cumplimiento no sólo depende de las posibilidades reales sino también de las jurídicas”. Alexy, Robert. </w:t>
      </w:r>
      <w:r w:rsidRPr="000C14C0">
        <w:rPr>
          <w:rFonts w:ascii="Arial" w:hAnsi="Arial" w:cs="Arial"/>
          <w:i/>
        </w:rPr>
        <w:t>Teoría de los derechos fundamentales.</w:t>
      </w:r>
      <w:r w:rsidRPr="00FA14E5">
        <w:rPr>
          <w:rFonts w:ascii="Arial" w:hAnsi="Arial" w:cs="Arial"/>
        </w:rPr>
        <w:t xml:space="preserve"> Segunda edición, Madrid, Ed, Centro de Estudios Políticos y Constitucionales. 2014. Pág. 68.</w:t>
      </w:r>
    </w:p>
  </w:footnote>
  <w:footnote w:id="3">
    <w:p w:rsidR="00022E22" w:rsidRPr="00FA14E5" w:rsidRDefault="00022E22" w:rsidP="00022E22">
      <w:pPr>
        <w:pStyle w:val="Textonotapie"/>
        <w:jc w:val="both"/>
        <w:rPr>
          <w:rFonts w:ascii="Arial" w:hAnsi="Arial" w:cs="Arial"/>
        </w:rPr>
      </w:pPr>
      <w:r w:rsidRPr="00FA14E5">
        <w:rPr>
          <w:rStyle w:val="Refdenotaalpie"/>
          <w:rFonts w:ascii="Arial" w:hAnsi="Arial" w:cs="Arial"/>
        </w:rPr>
        <w:footnoteRef/>
      </w:r>
      <w:r w:rsidRPr="00FA14E5">
        <w:rPr>
          <w:rFonts w:ascii="Arial" w:hAnsi="Arial" w:cs="Arial"/>
        </w:rPr>
        <w:t xml:space="preserve"> FERRAJOLI, Luigi. </w:t>
      </w:r>
      <w:r w:rsidRPr="00FA14E5">
        <w:rPr>
          <w:rFonts w:ascii="Arial" w:hAnsi="Arial" w:cs="Arial"/>
          <w:i/>
        </w:rPr>
        <w:t>La democracia a través de los derechos., El constitucionalismo garantista como modelo teórico y como proyecto político.</w:t>
      </w:r>
      <w:r w:rsidRPr="00FA14E5">
        <w:rPr>
          <w:rFonts w:ascii="Arial" w:hAnsi="Arial" w:cs="Arial"/>
        </w:rPr>
        <w:t xml:space="preserve"> Madrid. Ed. Trotta, 2014.Pág. 62.</w:t>
      </w:r>
    </w:p>
  </w:footnote>
  <w:footnote w:id="4">
    <w:p w:rsidR="00022E22" w:rsidRPr="00FA14E5" w:rsidRDefault="00022E22" w:rsidP="00022E22">
      <w:pPr>
        <w:pStyle w:val="Textonotapie"/>
        <w:jc w:val="both"/>
        <w:rPr>
          <w:rFonts w:ascii="Arial" w:hAnsi="Arial" w:cs="Arial"/>
        </w:rPr>
      </w:pPr>
      <w:r w:rsidRPr="00FA14E5">
        <w:rPr>
          <w:rStyle w:val="Refdenotaalpie"/>
          <w:rFonts w:ascii="Arial" w:hAnsi="Arial" w:cs="Arial"/>
        </w:rPr>
        <w:footnoteRef/>
      </w:r>
      <w:r w:rsidRPr="00FA14E5">
        <w:rPr>
          <w:rFonts w:ascii="Arial" w:hAnsi="Arial" w:cs="Arial"/>
        </w:rPr>
        <w:t xml:space="preserve"> FERRAJOLI, Luigi. </w:t>
      </w:r>
      <w:r w:rsidRPr="000C14C0">
        <w:rPr>
          <w:rFonts w:ascii="Arial" w:hAnsi="Arial" w:cs="Arial"/>
          <w:i/>
        </w:rPr>
        <w:t>Poderes salvajes. La crisis de la democracia constitucional.</w:t>
      </w:r>
      <w:r w:rsidRPr="00FA14E5">
        <w:rPr>
          <w:rFonts w:ascii="Arial" w:hAnsi="Arial" w:cs="Arial"/>
        </w:rPr>
        <w:t xml:space="preserve"> Segunda edición, Madrid. Ed. Mínima Trotta. 2011. Pág. 40.</w:t>
      </w:r>
    </w:p>
  </w:footnote>
  <w:footnote w:id="5">
    <w:p w:rsidR="00022E22" w:rsidRPr="00FA14E5" w:rsidRDefault="00022E22" w:rsidP="00022E22">
      <w:pPr>
        <w:pStyle w:val="Textonotapie"/>
        <w:jc w:val="both"/>
        <w:rPr>
          <w:rFonts w:ascii="Arial" w:hAnsi="Arial" w:cs="Arial"/>
        </w:rPr>
      </w:pPr>
      <w:r w:rsidRPr="00FA14E5">
        <w:rPr>
          <w:rStyle w:val="Refdenotaalpie"/>
          <w:rFonts w:ascii="Arial" w:hAnsi="Arial" w:cs="Arial"/>
        </w:rPr>
        <w:footnoteRef/>
      </w:r>
      <w:r w:rsidRPr="00FA14E5">
        <w:rPr>
          <w:rFonts w:ascii="Arial" w:hAnsi="Arial" w:cs="Arial"/>
        </w:rPr>
        <w:t xml:space="preserve"> Comisión Interamericana de Derechos Humanos. Relatoría Especial para la Libertad de Expresión. El derecho de acceso a la información pública en el marco jurídico interamericano. 2ª. Edición, OEA, 2012. Párr. 29.</w:t>
      </w:r>
    </w:p>
  </w:footnote>
  <w:footnote w:id="6">
    <w:p w:rsidR="00022E22" w:rsidRPr="00FA14E5" w:rsidRDefault="00022E22" w:rsidP="00022E22">
      <w:pPr>
        <w:pStyle w:val="Textonotapie"/>
        <w:jc w:val="both"/>
        <w:rPr>
          <w:rFonts w:ascii="Arial" w:hAnsi="Arial" w:cs="Arial"/>
        </w:rPr>
      </w:pPr>
      <w:r w:rsidRPr="00FA14E5">
        <w:rPr>
          <w:rStyle w:val="Refdenotaalpie"/>
          <w:rFonts w:ascii="Arial" w:hAnsi="Arial" w:cs="Arial"/>
        </w:rPr>
        <w:footnoteRef/>
      </w:r>
      <w:r w:rsidRPr="00FA14E5">
        <w:rPr>
          <w:rFonts w:ascii="Arial" w:hAnsi="Arial" w:cs="Arial"/>
        </w:rPr>
        <w:t xml:space="preserve"> Corte Interamericana de Derechos Humanos. Caso Claude Reyes y otros contra Chile. Sentencia de 19 de septiembre de 2006. Párrfs. 116-139.</w:t>
      </w:r>
    </w:p>
  </w:footnote>
  <w:footnote w:id="7">
    <w:p w:rsidR="00022E22" w:rsidRPr="00FA14E5" w:rsidRDefault="00022E22" w:rsidP="00022E22">
      <w:pPr>
        <w:pStyle w:val="Textonotapie"/>
        <w:jc w:val="both"/>
        <w:rPr>
          <w:rFonts w:ascii="Arial" w:hAnsi="Arial" w:cs="Arial"/>
        </w:rPr>
      </w:pPr>
      <w:r w:rsidRPr="00FA14E5">
        <w:rPr>
          <w:rStyle w:val="Refdenotaalpie"/>
          <w:rFonts w:ascii="Arial" w:hAnsi="Arial" w:cs="Arial"/>
        </w:rPr>
        <w:footnoteRef/>
      </w:r>
      <w:r w:rsidRPr="00FA14E5">
        <w:rPr>
          <w:rFonts w:ascii="Arial" w:hAnsi="Arial" w:cs="Arial"/>
        </w:rPr>
        <w:t xml:space="preserve"> OPINIÓN PARTICULAR DEL COMISIONADO JOSÉ GUADALUPE LUNA HERNÁNDEZ EN EL RECURSO DE REVISIÓN 01750/INFOEM/IP/RR/2015 Y 01751/INFOEM/IP/RR/2015. Párr. 21.</w:t>
      </w:r>
    </w:p>
  </w:footnote>
  <w:footnote w:id="8">
    <w:p w:rsidR="00022E22" w:rsidRPr="00FA14E5" w:rsidRDefault="00022E22" w:rsidP="00022E22">
      <w:pPr>
        <w:pStyle w:val="Textonotapie"/>
        <w:jc w:val="both"/>
        <w:rPr>
          <w:rFonts w:ascii="Arial" w:hAnsi="Arial" w:cs="Arial"/>
        </w:rPr>
      </w:pPr>
      <w:r w:rsidRPr="00FA14E5">
        <w:rPr>
          <w:rStyle w:val="Refdenotaalpie"/>
          <w:rFonts w:ascii="Arial" w:hAnsi="Arial" w:cs="Arial"/>
        </w:rPr>
        <w:footnoteRef/>
      </w:r>
      <w:r w:rsidRPr="00FA14E5">
        <w:rPr>
          <w:rFonts w:ascii="Arial" w:hAnsi="Arial" w:cs="Arial"/>
        </w:rPr>
        <w:t xml:space="preserve"> FERRAJOLI, Luigi. </w:t>
      </w:r>
      <w:r w:rsidRPr="00FA14E5">
        <w:rPr>
          <w:rFonts w:ascii="Arial" w:hAnsi="Arial" w:cs="Arial"/>
          <w:i/>
        </w:rPr>
        <w:t xml:space="preserve">La demo…cit. </w:t>
      </w:r>
      <w:r w:rsidRPr="00FA14E5">
        <w:rPr>
          <w:rFonts w:ascii="Arial" w:hAnsi="Arial" w:cs="Arial"/>
        </w:rPr>
        <w:t>Pág. 62.</w:t>
      </w:r>
    </w:p>
  </w:footnote>
  <w:footnote w:id="9">
    <w:p w:rsidR="00022E22" w:rsidRPr="00FA14E5" w:rsidRDefault="00022E22" w:rsidP="00022E22">
      <w:pPr>
        <w:pStyle w:val="Textonotapie"/>
        <w:jc w:val="both"/>
        <w:rPr>
          <w:rFonts w:ascii="Arial" w:hAnsi="Arial" w:cs="Arial"/>
        </w:rPr>
      </w:pPr>
      <w:r w:rsidRPr="00FA14E5">
        <w:rPr>
          <w:rStyle w:val="Refdenotaalpie"/>
          <w:rFonts w:ascii="Arial" w:hAnsi="Arial" w:cs="Arial"/>
        </w:rPr>
        <w:footnoteRef/>
      </w:r>
      <w:r w:rsidRPr="00FA14E5">
        <w:rPr>
          <w:rFonts w:ascii="Arial" w:hAnsi="Arial" w:cs="Arial"/>
        </w:rPr>
        <w:t xml:space="preserve"> FERRAJOLI, Luigi. </w:t>
      </w:r>
      <w:r w:rsidRPr="00FA14E5">
        <w:rPr>
          <w:rFonts w:ascii="Arial" w:hAnsi="Arial" w:cs="Arial"/>
          <w:i/>
        </w:rPr>
        <w:t xml:space="preserve">Pode… cit. </w:t>
      </w:r>
      <w:r w:rsidRPr="00FA14E5">
        <w:rPr>
          <w:rFonts w:ascii="Arial" w:hAnsi="Arial" w:cs="Arial"/>
        </w:rPr>
        <w:t>Pág. 40.</w:t>
      </w:r>
    </w:p>
  </w:footnote>
  <w:footnote w:id="10">
    <w:p w:rsidR="00022E22" w:rsidRPr="00FA14E5" w:rsidRDefault="00022E22" w:rsidP="00022E22">
      <w:pPr>
        <w:pStyle w:val="Textonotapie"/>
        <w:jc w:val="both"/>
        <w:rPr>
          <w:rFonts w:ascii="Arial" w:hAnsi="Arial" w:cs="Arial"/>
        </w:rPr>
      </w:pPr>
      <w:r w:rsidRPr="00FA14E5">
        <w:rPr>
          <w:rStyle w:val="Refdenotaalpie"/>
          <w:rFonts w:ascii="Arial" w:hAnsi="Arial" w:cs="Arial"/>
        </w:rPr>
        <w:footnoteRef/>
      </w:r>
      <w:r w:rsidRPr="00FA14E5">
        <w:rPr>
          <w:rFonts w:ascii="Arial" w:hAnsi="Arial" w:cs="Arial"/>
        </w:rPr>
        <w:t xml:space="preserve"> “120. Que el Estado debe adoptar, de acuerdo con el artículo 2 de la Convención, aquellas medidas de protección de los derechos humanos que aseguren el ejercicio libre y pleno de los derechos a la vida, la libertad e integridad personales y la protección y garantías judiciales, con el fin de evitar que ocurran en el futuro hechos lesivos como los del presente caso”. Corte Interamericana de Derechos Humanos. Caso Trujillo Oroza vs. Bolivia. Sentencia de 27 de febrero de 2002 (Reparaciones y Costas). Párr. 120.</w:t>
      </w:r>
    </w:p>
  </w:footnote>
  <w:footnote w:id="11">
    <w:p w:rsidR="00022E22" w:rsidRDefault="00022E22" w:rsidP="00022E22">
      <w:pPr>
        <w:pStyle w:val="Textonotapie"/>
      </w:pPr>
      <w:r>
        <w:rPr>
          <w:rStyle w:val="Refdenotaalpie"/>
        </w:rPr>
        <w:footnoteRef/>
      </w:r>
      <w:r>
        <w:t xml:space="preserve"> Suprema Corte de Justicia de la Nación. Expediente Varios 912/2010.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E22" w:rsidRDefault="009E0ABA">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8606188" o:spid="_x0000_s2053" type="#_x0000_t136" style="position:absolute;margin-left:0;margin-top:0;width:561.9pt;height:67.4pt;rotation:315;z-index:-251658752;mso-position-horizontal:center;mso-position-horizontal-relative:margin;mso-position-vertical:center;mso-position-vertical-relative:margin" o:allowincell="f" fillcolor="#c45911 [2405]" stroked="f">
          <v:fill opacity=".5"/>
          <v:textpath style="font-family:&quot;Calibri&quot;;font-size:1pt" string="VOTO PARTICULAR CONCURRENTE"/>
          <w10:wrap anchorx="margin" anchory="margin"/>
        </v:shape>
      </w:pict>
    </w:r>
    <w:r w:rsidR="00022E22">
      <w:rPr>
        <w:noProof/>
        <w:lang w:val="es-MX" w:eastAsia="es-MX"/>
      </w:rPr>
      <mc:AlternateContent>
        <mc:Choice Requires="wps">
          <w:drawing>
            <wp:anchor distT="0" distB="0" distL="114300" distR="114300" simplePos="0" relativeHeight="251655680" behindDoc="1" locked="0" layoutInCell="0" allowOverlap="1" wp14:anchorId="5EBFC4BA" wp14:editId="7DEAF9D8">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022E22" w:rsidRDefault="00022E22" w:rsidP="00707B13">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EBFC4BA" id="_x0000_t202" coordsize="21600,21600" o:spt="202" path="m,l,21600r21600,l21600,xe">
              <v:stroke joinstyle="miter"/>
              <v:path gradientshapeok="t" o:connecttype="rect"/>
            </v:shapetype>
            <v:shape id="Cuadro de texto 2" o:spid="_x0000_s1026" type="#_x0000_t202" style="position:absolute;margin-left:0;margin-top:0;width:457.5pt;height:60.7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O9+iwIAAAMFAAAOAAAAZHJzL2Uyb0RvYy54bWysVMtu2zAQvBfoPxC8O3pAji0hcpA4cS9p&#10;GyAucqZFymIrcVmStmQU/fcuKeXVXoqiPtDUcjXc2ZnVxeXQteQojJWgSpqcxZQIVQGXal/SL9vN&#10;bEmJdUxx1oISJT0JSy9X799d9LoQKTTQcmEIgihb9LqkjXO6iCJbNaJj9gy0UHhYg+mYw0ezj7hh&#10;PaJ3bZTG8XnUg+HaQCWsxejNeEhXAb+uReU+17UVjrQlxdpcWE1Yd36NVhes2BumG1lNZbB/qKJj&#10;UuGlz1A3zDFyMPIPqE5WBizU7qyCLoK6lpUIHJBNEv/G5qFhWgQu2Byrn9tk/x9s9el4b4jkJU0p&#10;UaxDidYHxg0QLogTgwOS+ib12haY+6Ax2w3XMKDYgbDVd1B9s0TBumFqL66Mgb4RjGORCUJO4UBl&#10;e9KIH6JbhL7lEvVIPHz0Cn+8zPqbdv1H4PgKOzgItw216YgB/9oyj/0vhLGPBCtCgU/PouIFpMLg&#10;fJnE6RyPKjxbLJJ5Og83ssKDec20se6DgI74TUkNmiagsuOddb64lxSfjsAYn3ajyD/yJM3i6zSf&#10;bc6Xi1m2yeazfBEvZ3GSX+fncZZnN5ufHjTJikZyLtSdVOLJcEn2d4JO1h+tEixH+pLmnpEvx0Ir&#10;+Ua2bXgw+926NeTIvPPHVo1c3qQZOCiOcVZ4zW6nvWOyHffR24pDM7ABT/+hEUE8r9eonBt2AyJ6&#10;RXfATyhjj/NVUvv9wIxASxy6NWBR6IPaQPeIA3xlvKKBhNdgOzwyoyc5vAnv26f5Cpr4cvd8sivj&#10;XxGoa3FskSuZB1OMTKfkSb8RNfRGX6GhNjKI+1LnZEOctEBv+ir4UX79HLJevl2rXwAAAP//AwBQ&#10;SwMEFAAGAAgAAAAhABNtbJLaAAAABQEAAA8AAABkcnMvZG93bnJldi54bWxMj8FOwzAQRO9I/IO1&#10;SL1RJ62KIMSpEFEPPbZFnN14mwTsdYidJu3Xs3CBy0qjGc2+ydeTs+KMfWg9KUjnCQikypuWagVv&#10;h839I4gQNRltPaGCCwZYF7c3uc6MH2mH532sBZdQyLSCJsYukzJUDTod5r5DYu/ke6cjy76Wptcj&#10;lzsrF0nyIJ1uiT80usPXBqvP/eAUmOvp0i3H8bDd7srhy7Zlie8fSs3uppdnEBGn+BeGH3xGh4KZ&#10;jn4gE4RVwEPi72XvKV2xPHJoka5AFrn8T198AwAA//8DAFBLAQItABQABgAIAAAAIQC2gziS/gAA&#10;AOEBAAATAAAAAAAAAAAAAAAAAAAAAABbQ29udGVudF9UeXBlc10ueG1sUEsBAi0AFAAGAAgAAAAh&#10;ADj9If/WAAAAlAEAAAsAAAAAAAAAAAAAAAAALwEAAF9yZWxzLy5yZWxzUEsBAi0AFAAGAAgAAAAh&#10;AFR0736LAgAAAwUAAA4AAAAAAAAAAAAAAAAALgIAAGRycy9lMm9Eb2MueG1sUEsBAi0AFAAGAAgA&#10;AAAhABNtbJLaAAAABQEAAA8AAAAAAAAAAAAAAAAA5QQAAGRycy9kb3ducmV2LnhtbFBLBQYAAAAA&#10;BAAEAPMAAADsBQAAAAA=&#10;" o:allowincell="f" filled="f" stroked="f">
              <v:stroke joinstyle="round"/>
              <o:lock v:ext="edit" shapetype="t"/>
              <v:textbox style="mso-fit-shape-to-text:t">
                <w:txbxContent>
                  <w:p w:rsidR="00022E22" w:rsidRDefault="00022E22" w:rsidP="00707B13">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p w:rsidR="00CB3006" w:rsidRDefault="00CB300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E22" w:rsidRDefault="00022E22" w:rsidP="007263BB">
    <w:pPr>
      <w:pStyle w:val="Encabezado"/>
      <w:jc w:val="right"/>
      <w:rPr>
        <w:rFonts w:ascii="Arial" w:hAnsi="Arial" w:cs="Arial"/>
        <w:sz w:val="20"/>
        <w:szCs w:val="20"/>
      </w:rPr>
    </w:pPr>
  </w:p>
  <w:p w:rsidR="00022E22" w:rsidRDefault="00022E22" w:rsidP="007263BB">
    <w:pPr>
      <w:pStyle w:val="Encabezado"/>
      <w:jc w:val="right"/>
      <w:rPr>
        <w:rFonts w:ascii="Arial" w:hAnsi="Arial" w:cs="Arial"/>
        <w:sz w:val="20"/>
        <w:szCs w:val="20"/>
      </w:rPr>
    </w:pPr>
  </w:p>
  <w:p w:rsidR="00022E22" w:rsidRDefault="00022E22" w:rsidP="007263BB">
    <w:pPr>
      <w:pStyle w:val="Encabezado"/>
      <w:jc w:val="right"/>
      <w:rPr>
        <w:rFonts w:ascii="Arial" w:hAnsi="Arial" w:cs="Arial"/>
        <w:sz w:val="20"/>
        <w:szCs w:val="20"/>
      </w:rPr>
    </w:pPr>
  </w:p>
  <w:p w:rsidR="00022E22" w:rsidRDefault="00022E22" w:rsidP="007263BB">
    <w:pPr>
      <w:pStyle w:val="Encabezado"/>
      <w:jc w:val="right"/>
      <w:rPr>
        <w:rFonts w:ascii="Palatino Linotype" w:hAnsi="Palatino Linotype" w:cs="Arial"/>
        <w:sz w:val="20"/>
        <w:szCs w:val="20"/>
      </w:rPr>
    </w:pPr>
  </w:p>
  <w:p w:rsidR="00CB3006" w:rsidRDefault="00CB3006"/>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E22" w:rsidRDefault="009E0ABA">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8606187" o:spid="_x0000_s2054" type="#_x0000_t136" style="position:absolute;margin-left:0;margin-top:0;width:561.9pt;height:67.4pt;rotation:315;z-index:-251656704;mso-position-horizontal:center;mso-position-horizontal-relative:margin;mso-position-vertical:center;mso-position-vertical-relative:margin" o:allowincell="f" fillcolor="#c45911 [2405]" stroked="f">
          <v:fill opacity=".5"/>
          <v:textpath style="font-family:&quot;Calibri&quot;;font-size:1pt" string="VOTO PARTICULAR CONCURRENT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8E2722"/>
    <w:multiLevelType w:val="hybridMultilevel"/>
    <w:tmpl w:val="2F66C16C"/>
    <w:lvl w:ilvl="0" w:tplc="F8C67AAA">
      <w:start w:val="1"/>
      <w:numFmt w:val="decimal"/>
      <w:lvlText w:val="%1."/>
      <w:lvlJc w:val="left"/>
      <w:pPr>
        <w:ind w:left="720" w:hanging="360"/>
      </w:pPr>
      <w:rPr>
        <w:rFonts w:eastAsia="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78A40145"/>
    <w:multiLevelType w:val="hybridMultilevel"/>
    <w:tmpl w:val="A914E30C"/>
    <w:lvl w:ilvl="0" w:tplc="1460E89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7890"/>
    <w:rsid w:val="00022E22"/>
    <w:rsid w:val="00063ED2"/>
    <w:rsid w:val="001050DE"/>
    <w:rsid w:val="00264109"/>
    <w:rsid w:val="00334623"/>
    <w:rsid w:val="00386146"/>
    <w:rsid w:val="0041270B"/>
    <w:rsid w:val="00447890"/>
    <w:rsid w:val="00465D9E"/>
    <w:rsid w:val="006375FB"/>
    <w:rsid w:val="006C73D8"/>
    <w:rsid w:val="006F14AE"/>
    <w:rsid w:val="00701A56"/>
    <w:rsid w:val="00710E5F"/>
    <w:rsid w:val="00890BCF"/>
    <w:rsid w:val="009E0ABA"/>
    <w:rsid w:val="00A0484C"/>
    <w:rsid w:val="00AE5828"/>
    <w:rsid w:val="00B64BCE"/>
    <w:rsid w:val="00C03ABD"/>
    <w:rsid w:val="00C07A1C"/>
    <w:rsid w:val="00C175AF"/>
    <w:rsid w:val="00CB3006"/>
    <w:rsid w:val="00E169D1"/>
    <w:rsid w:val="00EB6BD5"/>
    <w:rsid w:val="00EE5C93"/>
    <w:rsid w:val="00F33732"/>
    <w:rsid w:val="00F5502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5:chartTrackingRefBased/>
  <w15:docId w15:val="{0D5DB910-EEAE-4130-B41D-2FB1F53C1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22E2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022E22"/>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22E2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22E22"/>
    <w:rPr>
      <w:rFonts w:ascii="Times New Roman" w:eastAsia="Times New Roman" w:hAnsi="Times New Roman" w:cs="Times New Roman"/>
      <w:sz w:val="24"/>
      <w:szCs w:val="24"/>
      <w:lang w:val="es-ES" w:eastAsia="es-ES"/>
    </w:rPr>
  </w:style>
  <w:style w:type="paragraph" w:styleId="NormalWeb">
    <w:name w:val="Normal (Web)"/>
    <w:basedOn w:val="Normal"/>
    <w:uiPriority w:val="99"/>
    <w:rsid w:val="00022E22"/>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022E22"/>
    <w:pPr>
      <w:spacing w:after="0" w:line="240" w:lineRule="auto"/>
      <w:ind w:left="720"/>
      <w:contextualSpacing/>
    </w:pPr>
    <w:rPr>
      <w:rFonts w:ascii="Times New Roman" w:eastAsia="Calibri"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22E22"/>
    <w:rPr>
      <w:rFonts w:ascii="Times New Roman" w:eastAsia="Calibri" w:hAnsi="Times New Roman" w:cs="Times New Roman"/>
      <w:sz w:val="24"/>
      <w:szCs w:val="24"/>
      <w:lang w:val="es-ES"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022E22"/>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22E22"/>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022E22"/>
    <w:rPr>
      <w:vertAlign w:val="superscript"/>
    </w:rPr>
  </w:style>
  <w:style w:type="paragraph" w:styleId="Sinespaciado">
    <w:name w:val="No Spacing"/>
    <w:aliases w:val="Francesa"/>
    <w:link w:val="SinespaciadoCar"/>
    <w:uiPriority w:val="1"/>
    <w:qFormat/>
    <w:rsid w:val="00022E22"/>
    <w:pPr>
      <w:spacing w:after="0" w:line="240" w:lineRule="auto"/>
    </w:pPr>
  </w:style>
  <w:style w:type="character" w:styleId="Hipervnculo">
    <w:name w:val="Hyperlink"/>
    <w:basedOn w:val="Fuentedeprrafopredeter"/>
    <w:uiPriority w:val="99"/>
    <w:unhideWhenUsed/>
    <w:rsid w:val="00022E22"/>
    <w:rPr>
      <w:color w:val="0563C1" w:themeColor="hyperlink"/>
      <w:u w:val="single"/>
    </w:rPr>
  </w:style>
  <w:style w:type="character" w:customStyle="1" w:styleId="SinespaciadoCar">
    <w:name w:val="Sin espaciado Car"/>
    <w:aliases w:val="Francesa Car"/>
    <w:link w:val="Sinespaciado"/>
    <w:uiPriority w:val="1"/>
    <w:locked/>
    <w:rsid w:val="00022E22"/>
  </w:style>
  <w:style w:type="paragraph" w:styleId="TDC2">
    <w:name w:val="toc 2"/>
    <w:basedOn w:val="Normal"/>
    <w:next w:val="Normal"/>
    <w:autoRedefine/>
    <w:uiPriority w:val="39"/>
    <w:unhideWhenUsed/>
    <w:rsid w:val="00022E22"/>
    <w:pPr>
      <w:spacing w:after="100"/>
      <w:ind w:left="220"/>
    </w:pPr>
  </w:style>
  <w:style w:type="paragraph" w:styleId="Textodeglobo">
    <w:name w:val="Balloon Text"/>
    <w:basedOn w:val="Normal"/>
    <w:link w:val="TextodegloboCar"/>
    <w:uiPriority w:val="99"/>
    <w:semiHidden/>
    <w:unhideWhenUsed/>
    <w:rsid w:val="00710E5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10E5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59EBCD-A05B-4960-A5A6-A6974792F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19</Pages>
  <Words>3129</Words>
  <Characters>17213</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USUARIO</cp:lastModifiedBy>
  <cp:revision>3</cp:revision>
  <cp:lastPrinted>2019-06-17T18:19:00Z</cp:lastPrinted>
  <dcterms:created xsi:type="dcterms:W3CDTF">2019-07-09T22:17:00Z</dcterms:created>
  <dcterms:modified xsi:type="dcterms:W3CDTF">2019-08-27T23:35:00Z</dcterms:modified>
</cp:coreProperties>
</file>